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86EDD" w:rsidP="00571F76">
            <w:pPr>
              <w:rPr>
                <w:b/>
              </w:rPr>
            </w:pPr>
            <w:r>
              <w:rPr>
                <w:rStyle w:val="Firstpagetablebold"/>
              </w:rPr>
              <w:t xml:space="preserve">26 </w:t>
            </w:r>
            <w:r w:rsidR="00571F76">
              <w:rPr>
                <w:rStyle w:val="Firstpagetablebold"/>
              </w:rPr>
              <w:t>January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C6578D">
            <w:pPr>
              <w:rPr>
                <w:rStyle w:val="Firstpagetablebold"/>
              </w:rPr>
            </w:pPr>
            <w:r w:rsidRPr="001356F1">
              <w:rPr>
                <w:rStyle w:val="Firstpagetablebold"/>
              </w:rPr>
              <w:t xml:space="preserve">Executive Director </w:t>
            </w:r>
            <w:r w:rsidR="00C6578D">
              <w:rPr>
                <w:rStyle w:val="Firstpagetablebold"/>
              </w:rPr>
              <w:t xml:space="preserve">– Development </w:t>
            </w:r>
            <w:r w:rsidR="00FB57F2">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B57F2" w:rsidP="004A6D2F">
            <w:pPr>
              <w:rPr>
                <w:rStyle w:val="Firstpagetablebold"/>
              </w:rPr>
            </w:pPr>
            <w:r>
              <w:rPr>
                <w:rStyle w:val="Firstpagetablebold"/>
              </w:rPr>
              <w:t xml:space="preserve">Project Approval – to remove car parking decking from Oxpens car park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61E5C" w:rsidP="00973948">
            <w:r>
              <w:t>To seek approval to remove and d</w:t>
            </w:r>
            <w:r w:rsidR="00973948">
              <w:t>ispose of</w:t>
            </w:r>
            <w:r>
              <w:t xml:space="preserve"> car p</w:t>
            </w:r>
            <w:r w:rsidR="00837AE6">
              <w:t xml:space="preserve">ark decking at </w:t>
            </w:r>
            <w:proofErr w:type="spellStart"/>
            <w:r w:rsidR="00837AE6">
              <w:t>Oxpens</w:t>
            </w:r>
            <w:proofErr w:type="spellEnd"/>
            <w:r w:rsidR="00837AE6">
              <w:t xml:space="preserve"> Car Park</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C61E5C">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571F76" w:rsidP="005F7F7E">
            <w:r w:rsidRPr="00235ABA">
              <w:t xml:space="preserve">Councillor </w:t>
            </w:r>
            <w:r w:rsidR="00586EDD">
              <w:t xml:space="preserve">Alex </w:t>
            </w:r>
            <w:r w:rsidRPr="00235ABA">
              <w:t>Hollingsworth,</w:t>
            </w:r>
            <w:r w:rsidR="00586EDD">
              <w:t xml:space="preserve"> Cabinet Member for Planning and Housing Delivery</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p w:rsidR="00586EDD" w:rsidRDefault="00586EDD">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586EDD" w:rsidRDefault="00EB5AAF" w:rsidP="005F7F7E">
            <w:r>
              <w:t>A Vibrant and Sustainable Economy</w:t>
            </w:r>
          </w:p>
          <w:p w:rsidR="0080749A" w:rsidRPr="001356F1" w:rsidRDefault="009E3B63" w:rsidP="009E3B63">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2250E9" w:rsidP="00DB7AD7">
            <w:r>
              <w:rPr>
                <w:rStyle w:val="Firstpagetablebold"/>
              </w:rPr>
              <w:t>Recommendations</w:t>
            </w:r>
            <w:r w:rsidR="005F7F7E">
              <w:rPr>
                <w:rStyle w:val="Firstpagetablebold"/>
              </w:rPr>
              <w:t>:</w:t>
            </w:r>
            <w:r w:rsidR="00586EDD">
              <w:rPr>
                <w:rStyle w:val="Firstpagetablebold"/>
              </w:rPr>
              <w:t xml:space="preserve"> </w:t>
            </w:r>
            <w:r w:rsidR="005F7F7E" w:rsidRPr="002250E9">
              <w:rPr>
                <w:rStyle w:val="Firstpagetablebold"/>
                <w:b w:val="0"/>
              </w:rPr>
              <w:t xml:space="preserve">That </w:t>
            </w:r>
            <w:r w:rsidR="00DB7AD7" w:rsidRPr="002250E9">
              <w:rPr>
                <w:rStyle w:val="Firstpagetablebold"/>
                <w:b w:val="0"/>
              </w:rPr>
              <w:t>Cabinet</w:t>
            </w:r>
            <w:r w:rsidR="005F7F7E" w:rsidRPr="002250E9">
              <w:rPr>
                <w:rStyle w:val="Firstpagetablebold"/>
                <w:b w:val="0"/>
              </w:rPr>
              <w:t xml:space="preserve"> resolves to:</w:t>
            </w:r>
          </w:p>
        </w:tc>
      </w:tr>
      <w:tr w:rsidR="00985DB2" w:rsidRPr="00975B07" w:rsidTr="00EB5AAF">
        <w:trPr>
          <w:trHeight w:val="283"/>
        </w:trPr>
        <w:tc>
          <w:tcPr>
            <w:tcW w:w="426" w:type="dxa"/>
            <w:tcBorders>
              <w:top w:val="single" w:sz="8" w:space="0" w:color="000000"/>
              <w:left w:val="single" w:sz="8" w:space="0" w:color="000000"/>
              <w:bottom w:val="nil"/>
              <w:right w:val="nil"/>
            </w:tcBorders>
          </w:tcPr>
          <w:p w:rsidR="00985DB2" w:rsidRPr="00EB5AAF" w:rsidRDefault="00985DB2" w:rsidP="00985DB2">
            <w:r w:rsidRPr="00EB5AAF">
              <w:t>1.</w:t>
            </w:r>
          </w:p>
        </w:tc>
        <w:tc>
          <w:tcPr>
            <w:tcW w:w="8419" w:type="dxa"/>
            <w:gridSpan w:val="2"/>
            <w:tcBorders>
              <w:top w:val="single" w:sz="8" w:space="0" w:color="000000"/>
              <w:left w:val="nil"/>
              <w:bottom w:val="nil"/>
              <w:right w:val="single" w:sz="8" w:space="0" w:color="000000"/>
            </w:tcBorders>
            <w:shd w:val="clear" w:color="auto" w:fill="auto"/>
          </w:tcPr>
          <w:p w:rsidR="00985DB2" w:rsidRPr="00EB5AAF" w:rsidRDefault="00985DB2" w:rsidP="00AD34BC">
            <w:r w:rsidRPr="00EB5AAF">
              <w:rPr>
                <w:b/>
                <w:iCs/>
              </w:rPr>
              <w:t>Grant</w:t>
            </w:r>
            <w:r w:rsidR="009E3B63">
              <w:rPr>
                <w:iCs/>
              </w:rPr>
              <w:t xml:space="preserve"> project approval</w:t>
            </w:r>
            <w:r w:rsidRPr="00EB5AAF">
              <w:rPr>
                <w:iCs/>
              </w:rPr>
              <w:t xml:space="preserve"> for the </w:t>
            </w:r>
            <w:r w:rsidR="006A6373" w:rsidRPr="00EB5AAF">
              <w:rPr>
                <w:iCs/>
              </w:rPr>
              <w:t xml:space="preserve">removal of </w:t>
            </w:r>
            <w:r w:rsidRPr="00EB5AAF">
              <w:rPr>
                <w:iCs/>
              </w:rPr>
              <w:t>the car park decking located at Oxpens car park</w:t>
            </w:r>
            <w:r w:rsidR="009E3B63">
              <w:rPr>
                <w:iCs/>
              </w:rPr>
              <w:t xml:space="preserve"> and sold for recoverable steel</w:t>
            </w:r>
            <w:r w:rsidR="00C6578D">
              <w:rPr>
                <w:iCs/>
              </w:rPr>
              <w:t xml:space="preserve"> rather </w:t>
            </w:r>
            <w:r w:rsidR="002250E9">
              <w:rPr>
                <w:iCs/>
              </w:rPr>
              <w:t>than stored for potential reuse; and</w:t>
            </w:r>
          </w:p>
        </w:tc>
      </w:tr>
      <w:tr w:rsidR="00985DB2" w:rsidRPr="00975B07" w:rsidTr="00EB5AAF">
        <w:trPr>
          <w:trHeight w:val="283"/>
        </w:trPr>
        <w:tc>
          <w:tcPr>
            <w:tcW w:w="426" w:type="dxa"/>
            <w:tcBorders>
              <w:top w:val="nil"/>
              <w:left w:val="single" w:sz="8" w:space="0" w:color="000000"/>
              <w:bottom w:val="single" w:sz="4" w:space="0" w:color="auto"/>
              <w:right w:val="nil"/>
            </w:tcBorders>
          </w:tcPr>
          <w:p w:rsidR="00985DB2" w:rsidRPr="00EB5AAF" w:rsidRDefault="00985DB2" w:rsidP="00985DB2">
            <w:r w:rsidRPr="00EB5AAF">
              <w:t>2.</w:t>
            </w:r>
          </w:p>
        </w:tc>
        <w:tc>
          <w:tcPr>
            <w:tcW w:w="8419" w:type="dxa"/>
            <w:gridSpan w:val="2"/>
            <w:tcBorders>
              <w:top w:val="nil"/>
              <w:left w:val="nil"/>
              <w:bottom w:val="single" w:sz="4" w:space="0" w:color="auto"/>
              <w:right w:val="single" w:sz="8" w:space="0" w:color="000000"/>
            </w:tcBorders>
            <w:shd w:val="clear" w:color="auto" w:fill="auto"/>
          </w:tcPr>
          <w:p w:rsidR="00985DB2" w:rsidRPr="00EB5AAF" w:rsidRDefault="00985DB2" w:rsidP="00973948">
            <w:r w:rsidRPr="00EB5AAF">
              <w:rPr>
                <w:b/>
              </w:rPr>
              <w:t>Delegate</w:t>
            </w:r>
            <w:r w:rsidRPr="00EB5AAF">
              <w:t xml:space="preserve"> to the </w:t>
            </w:r>
            <w:r w:rsidR="00973948">
              <w:t xml:space="preserve">Director of Development in consultation </w:t>
            </w:r>
            <w:r w:rsidR="006A141C">
              <w:t xml:space="preserve">with </w:t>
            </w:r>
            <w:r w:rsidR="00973948">
              <w:t xml:space="preserve">the Cabinet Member for Planning and Housing Delivery and the Head of Law and Governance and </w:t>
            </w:r>
            <w:r w:rsidR="006A141C">
              <w:t xml:space="preserve">Head of </w:t>
            </w:r>
            <w:r w:rsidR="00973948">
              <w:t>Financial Services</w:t>
            </w:r>
            <w:r w:rsidRPr="00EB5AAF">
              <w:t xml:space="preserve"> the authority to </w:t>
            </w:r>
            <w:r w:rsidR="00C6578D">
              <w:t xml:space="preserve">procure, and </w:t>
            </w:r>
            <w:r w:rsidRPr="00EB5AAF">
              <w:t>enter into all appropriate contracts to implement the recommended option.</w:t>
            </w:r>
          </w:p>
        </w:tc>
      </w:tr>
    </w:tbl>
    <w:p w:rsidR="00CE544A" w:rsidRPr="009E51FC" w:rsidRDefault="00CE544A" w:rsidP="004A6D2F"/>
    <w:p w:rsidR="0040736F" w:rsidRPr="001356F1" w:rsidRDefault="00F66DCA" w:rsidP="004A6D2F">
      <w:pPr>
        <w:pStyle w:val="Heading1"/>
      </w:pPr>
      <w:r w:rsidRPr="001356F1">
        <w:t>Introduction and b</w:t>
      </w:r>
      <w:r w:rsidR="00151888" w:rsidRPr="001356F1">
        <w:t>ackground</w:t>
      </w:r>
      <w:r w:rsidR="00404032" w:rsidRPr="001356F1">
        <w:t xml:space="preserve"> </w:t>
      </w:r>
    </w:p>
    <w:p w:rsidR="00EB5AAF" w:rsidRDefault="00EB5AAF" w:rsidP="00EB5AAF">
      <w:pPr>
        <w:pStyle w:val="ListParagraph"/>
        <w:numPr>
          <w:ilvl w:val="0"/>
          <w:numId w:val="35"/>
        </w:numPr>
        <w:spacing w:after="160" w:line="259" w:lineRule="auto"/>
        <w:contextualSpacing/>
        <w:jc w:val="both"/>
        <w:rPr>
          <w:rFonts w:eastAsia="Calibri" w:cs="Arial"/>
        </w:rPr>
      </w:pPr>
      <w:r w:rsidRPr="00EB5AAF">
        <w:rPr>
          <w:rFonts w:eastAsia="Calibri" w:cs="Arial"/>
        </w:rPr>
        <w:t xml:space="preserve">The steel frame decking was constructed in 2014 as a temporary replacement car park for use during the Westgate works. </w:t>
      </w:r>
    </w:p>
    <w:p w:rsidR="003F731D" w:rsidRPr="003F731D" w:rsidRDefault="003F731D" w:rsidP="003F731D">
      <w:pPr>
        <w:pStyle w:val="ListParagraph"/>
        <w:numPr>
          <w:ilvl w:val="0"/>
          <w:numId w:val="0"/>
        </w:numPr>
        <w:spacing w:after="160" w:line="259" w:lineRule="auto"/>
        <w:ind w:left="735"/>
        <w:contextualSpacing/>
        <w:jc w:val="both"/>
        <w:rPr>
          <w:rFonts w:eastAsia="Calibri" w:cs="Arial"/>
          <w:sz w:val="12"/>
          <w:szCs w:val="12"/>
        </w:rPr>
      </w:pPr>
    </w:p>
    <w:p w:rsidR="003F731D" w:rsidRDefault="00AD34BC" w:rsidP="003F731D">
      <w:pPr>
        <w:pStyle w:val="ListParagraph"/>
        <w:numPr>
          <w:ilvl w:val="0"/>
          <w:numId w:val="35"/>
        </w:numPr>
        <w:tabs>
          <w:tab w:val="clear" w:pos="426"/>
        </w:tabs>
        <w:spacing w:after="160" w:line="259" w:lineRule="auto"/>
        <w:contextualSpacing/>
        <w:jc w:val="both"/>
        <w:rPr>
          <w:rFonts w:eastAsia="Calibri" w:cs="Arial"/>
        </w:rPr>
      </w:pPr>
      <w:r w:rsidRPr="00BA21FD">
        <w:rPr>
          <w:rFonts w:eastAsia="Calibri" w:cs="Arial"/>
        </w:rPr>
        <w:t>T</w:t>
      </w:r>
      <w:r w:rsidR="00EB5AAF" w:rsidRPr="00BA21FD">
        <w:rPr>
          <w:rFonts w:eastAsia="Calibri" w:cs="Arial"/>
        </w:rPr>
        <w:t>he top deck of the car park has been closed since January 2019</w:t>
      </w:r>
      <w:r w:rsidR="00973948" w:rsidRPr="00BA21FD">
        <w:rPr>
          <w:rFonts w:eastAsia="Calibri" w:cs="Arial"/>
        </w:rPr>
        <w:t xml:space="preserve">, following the opening of the Westgate </w:t>
      </w:r>
      <w:r w:rsidR="00BA21FD">
        <w:rPr>
          <w:rFonts w:eastAsia="Calibri" w:cs="Arial"/>
        </w:rPr>
        <w:t>car p</w:t>
      </w:r>
      <w:r w:rsidR="00973948" w:rsidRPr="00BA21FD">
        <w:rPr>
          <w:rFonts w:eastAsia="Calibri" w:cs="Arial"/>
        </w:rPr>
        <w:t>ark</w:t>
      </w:r>
      <w:r w:rsidR="00BA21FD">
        <w:rPr>
          <w:rFonts w:eastAsia="Calibri" w:cs="Arial"/>
        </w:rPr>
        <w:t>.</w:t>
      </w:r>
    </w:p>
    <w:p w:rsidR="003F731D" w:rsidRPr="003F731D" w:rsidRDefault="003F731D" w:rsidP="003F731D">
      <w:pPr>
        <w:pStyle w:val="ListParagraph"/>
        <w:numPr>
          <w:ilvl w:val="0"/>
          <w:numId w:val="0"/>
        </w:numPr>
        <w:spacing w:after="0"/>
        <w:ind w:left="357"/>
        <w:rPr>
          <w:rFonts w:eastAsia="Calibri" w:cs="Arial"/>
          <w:sz w:val="12"/>
          <w:szCs w:val="12"/>
        </w:rPr>
      </w:pPr>
    </w:p>
    <w:p w:rsidR="00EB5AAF" w:rsidRDefault="00EB5AAF" w:rsidP="006169BB">
      <w:pPr>
        <w:pStyle w:val="ListParagraph"/>
        <w:numPr>
          <w:ilvl w:val="0"/>
          <w:numId w:val="35"/>
        </w:numPr>
        <w:tabs>
          <w:tab w:val="clear" w:pos="426"/>
        </w:tabs>
        <w:spacing w:after="160" w:line="259" w:lineRule="auto"/>
        <w:contextualSpacing/>
        <w:jc w:val="both"/>
        <w:rPr>
          <w:rFonts w:eastAsia="Calibri" w:cs="Arial"/>
        </w:rPr>
      </w:pPr>
      <w:r w:rsidRPr="00BA21FD">
        <w:rPr>
          <w:rFonts w:eastAsia="Calibri" w:cs="Arial"/>
        </w:rPr>
        <w:t xml:space="preserve">Planning permission for the car park decking located at Oxpens car park has </w:t>
      </w:r>
      <w:r w:rsidR="003B4C48" w:rsidRPr="00BA21FD">
        <w:rPr>
          <w:rFonts w:eastAsia="Calibri" w:cs="Arial"/>
        </w:rPr>
        <w:t xml:space="preserve">now </w:t>
      </w:r>
      <w:r w:rsidRPr="00BA21FD">
        <w:rPr>
          <w:rFonts w:eastAsia="Calibri" w:cs="Arial"/>
        </w:rPr>
        <w:t xml:space="preserve">expired and as such the structure </w:t>
      </w:r>
      <w:r w:rsidR="003B4C48" w:rsidRPr="00BA21FD">
        <w:rPr>
          <w:rFonts w:eastAsia="Calibri" w:cs="Arial"/>
        </w:rPr>
        <w:t>needs to be dismantled and removed.</w:t>
      </w:r>
    </w:p>
    <w:p w:rsidR="003F731D" w:rsidRPr="003F731D" w:rsidRDefault="003F731D" w:rsidP="003F731D">
      <w:pPr>
        <w:pStyle w:val="ListParagraph"/>
        <w:numPr>
          <w:ilvl w:val="0"/>
          <w:numId w:val="0"/>
        </w:numPr>
        <w:spacing w:after="0"/>
        <w:ind w:left="357"/>
        <w:rPr>
          <w:rFonts w:eastAsia="Calibri" w:cs="Arial"/>
          <w:sz w:val="12"/>
          <w:szCs w:val="12"/>
        </w:rPr>
      </w:pPr>
    </w:p>
    <w:p w:rsidR="00EB5AAF" w:rsidRDefault="00EB5AAF" w:rsidP="00EB5AAF">
      <w:pPr>
        <w:pStyle w:val="ListParagraph"/>
        <w:numPr>
          <w:ilvl w:val="0"/>
          <w:numId w:val="35"/>
        </w:numPr>
        <w:spacing w:after="160" w:line="259" w:lineRule="auto"/>
        <w:contextualSpacing/>
        <w:jc w:val="both"/>
        <w:rPr>
          <w:rFonts w:eastAsia="Calibri" w:cs="Arial"/>
        </w:rPr>
      </w:pPr>
      <w:r>
        <w:rPr>
          <w:rFonts w:eastAsia="Calibri" w:cs="Arial"/>
        </w:rPr>
        <w:t xml:space="preserve">The land </w:t>
      </w:r>
      <w:r w:rsidR="003B4C48">
        <w:rPr>
          <w:rFonts w:eastAsia="Calibri" w:cs="Arial"/>
        </w:rPr>
        <w:t xml:space="preserve">the decking is located on </w:t>
      </w:r>
      <w:r>
        <w:rPr>
          <w:rFonts w:eastAsia="Calibri" w:cs="Arial"/>
        </w:rPr>
        <w:t>(including the Oxpens</w:t>
      </w:r>
      <w:r w:rsidR="00C6578D">
        <w:rPr>
          <w:rFonts w:eastAsia="Calibri" w:cs="Arial"/>
        </w:rPr>
        <w:t xml:space="preserve"> car park) was transferred to Oxford West End Developments (Ox</w:t>
      </w:r>
      <w:r>
        <w:rPr>
          <w:rFonts w:eastAsia="Calibri" w:cs="Arial"/>
        </w:rPr>
        <w:t>WED</w:t>
      </w:r>
      <w:r w:rsidR="00C6578D">
        <w:rPr>
          <w:rFonts w:eastAsia="Calibri" w:cs="Arial"/>
        </w:rPr>
        <w:t>)</w:t>
      </w:r>
      <w:r>
        <w:rPr>
          <w:rFonts w:eastAsia="Calibri" w:cs="Arial"/>
        </w:rPr>
        <w:t xml:space="preserve"> in 2018. The Council occupies the land and operates</w:t>
      </w:r>
      <w:r w:rsidR="00C6578D">
        <w:rPr>
          <w:rFonts w:eastAsia="Calibri" w:cs="Arial"/>
        </w:rPr>
        <w:t xml:space="preserve"> the car park on </w:t>
      </w:r>
      <w:r w:rsidR="00BA21FD">
        <w:rPr>
          <w:rFonts w:eastAsia="Calibri" w:cs="Arial"/>
        </w:rPr>
        <w:t>lease</w:t>
      </w:r>
      <w:r w:rsidR="00C6578D">
        <w:rPr>
          <w:rFonts w:eastAsia="Calibri" w:cs="Arial"/>
        </w:rPr>
        <w:t xml:space="preserve"> from Ox</w:t>
      </w:r>
      <w:r>
        <w:rPr>
          <w:rFonts w:eastAsia="Calibri" w:cs="Arial"/>
        </w:rPr>
        <w:t xml:space="preserve">WED. The </w:t>
      </w:r>
      <w:r w:rsidR="004A1A09">
        <w:rPr>
          <w:rFonts w:eastAsia="Calibri" w:cs="Arial"/>
        </w:rPr>
        <w:t>lease</w:t>
      </w:r>
      <w:r>
        <w:rPr>
          <w:rFonts w:eastAsia="Calibri" w:cs="Arial"/>
        </w:rPr>
        <w:t xml:space="preserve"> originally </w:t>
      </w:r>
      <w:r>
        <w:rPr>
          <w:rFonts w:eastAsia="Calibri" w:cs="Arial"/>
        </w:rPr>
        <w:lastRenderedPageBreak/>
        <w:t xml:space="preserve">required the Council to remove the decking by June 2019, </w:t>
      </w:r>
      <w:r w:rsidR="00AD34BC">
        <w:rPr>
          <w:rFonts w:eastAsia="Calibri" w:cs="Arial"/>
        </w:rPr>
        <w:t xml:space="preserve">with an extension granted up </w:t>
      </w:r>
      <w:r w:rsidR="00F678E5">
        <w:rPr>
          <w:rFonts w:eastAsia="Calibri" w:cs="Arial"/>
        </w:rPr>
        <w:t>to May 2022. We are currently in negotiation</w:t>
      </w:r>
      <w:r w:rsidR="00AD34BC">
        <w:rPr>
          <w:rFonts w:eastAsia="Calibri" w:cs="Arial"/>
        </w:rPr>
        <w:t>s</w:t>
      </w:r>
      <w:r w:rsidR="00F678E5">
        <w:rPr>
          <w:rFonts w:eastAsia="Calibri" w:cs="Arial"/>
        </w:rPr>
        <w:t xml:space="preserve"> to exten</w:t>
      </w:r>
      <w:r w:rsidR="00A415F3">
        <w:rPr>
          <w:rFonts w:eastAsia="Calibri" w:cs="Arial"/>
        </w:rPr>
        <w:t>d</w:t>
      </w:r>
      <w:r w:rsidR="00F678E5">
        <w:rPr>
          <w:rFonts w:eastAsia="Calibri" w:cs="Arial"/>
        </w:rPr>
        <w:t xml:space="preserve"> this again to December 2022 to allow sufficient time for the works to take place. </w:t>
      </w:r>
    </w:p>
    <w:p w:rsidR="003F731D" w:rsidRPr="003F731D" w:rsidRDefault="003F731D" w:rsidP="003F731D">
      <w:pPr>
        <w:pStyle w:val="ListParagraph"/>
        <w:numPr>
          <w:ilvl w:val="0"/>
          <w:numId w:val="0"/>
        </w:numPr>
        <w:spacing w:after="0"/>
        <w:ind w:left="357"/>
        <w:rPr>
          <w:rFonts w:eastAsia="Calibri" w:cs="Arial"/>
          <w:sz w:val="12"/>
          <w:szCs w:val="12"/>
        </w:rPr>
      </w:pPr>
    </w:p>
    <w:p w:rsidR="005222F5" w:rsidRDefault="005222F5" w:rsidP="005222F5">
      <w:pPr>
        <w:pStyle w:val="ListParagraph"/>
        <w:numPr>
          <w:ilvl w:val="0"/>
          <w:numId w:val="35"/>
        </w:numPr>
        <w:spacing w:after="160" w:line="259" w:lineRule="auto"/>
        <w:contextualSpacing/>
        <w:jc w:val="both"/>
        <w:rPr>
          <w:rFonts w:eastAsia="Calibri" w:cs="Arial"/>
          <w:color w:val="000000" w:themeColor="text1"/>
        </w:rPr>
      </w:pPr>
      <w:r>
        <w:rPr>
          <w:rFonts w:eastAsia="Calibri" w:cs="Arial"/>
          <w:color w:val="000000" w:themeColor="text1"/>
        </w:rPr>
        <w:t>The car park decking is liable f</w:t>
      </w:r>
      <w:r w:rsidR="00C6578D">
        <w:rPr>
          <w:rFonts w:eastAsia="Calibri" w:cs="Arial"/>
          <w:color w:val="000000" w:themeColor="text1"/>
        </w:rPr>
        <w:t xml:space="preserve">or business rates, </w:t>
      </w:r>
      <w:r>
        <w:rPr>
          <w:rFonts w:eastAsia="Calibri" w:cs="Arial"/>
          <w:color w:val="000000" w:themeColor="text1"/>
        </w:rPr>
        <w:t xml:space="preserve">for the time that it is in situ within Oxpens car park. </w:t>
      </w:r>
    </w:p>
    <w:p w:rsidR="003F731D" w:rsidRPr="003F731D" w:rsidRDefault="003F731D" w:rsidP="003F731D">
      <w:pPr>
        <w:pStyle w:val="ListParagraph"/>
        <w:numPr>
          <w:ilvl w:val="0"/>
          <w:numId w:val="0"/>
        </w:numPr>
        <w:spacing w:after="0"/>
        <w:ind w:left="357"/>
        <w:rPr>
          <w:rFonts w:eastAsia="Calibri" w:cs="Arial"/>
          <w:color w:val="000000" w:themeColor="text1"/>
          <w:sz w:val="12"/>
          <w:szCs w:val="12"/>
        </w:rPr>
      </w:pPr>
    </w:p>
    <w:p w:rsidR="003F731D" w:rsidRPr="003F731D" w:rsidRDefault="00820D65" w:rsidP="00C6578D">
      <w:pPr>
        <w:pStyle w:val="ListParagraph"/>
        <w:numPr>
          <w:ilvl w:val="0"/>
          <w:numId w:val="35"/>
        </w:numPr>
        <w:spacing w:after="160" w:line="259" w:lineRule="auto"/>
        <w:contextualSpacing/>
        <w:jc w:val="both"/>
        <w:rPr>
          <w:rFonts w:eastAsia="Calibri" w:cs="Arial"/>
          <w:color w:val="000000" w:themeColor="text1"/>
        </w:rPr>
      </w:pPr>
      <w:r w:rsidRPr="002D7EC1">
        <w:rPr>
          <w:rFonts w:eastAsia="Calibri" w:cs="Arial"/>
        </w:rPr>
        <w:t>In January 2019 the Council authorised expenditure in the CEB</w:t>
      </w:r>
      <w:r w:rsidR="003F731D">
        <w:rPr>
          <w:rFonts w:eastAsia="Calibri" w:cs="Arial"/>
        </w:rPr>
        <w:t xml:space="preserve"> (now C</w:t>
      </w:r>
      <w:r w:rsidR="00C6578D">
        <w:rPr>
          <w:rFonts w:eastAsia="Calibri" w:cs="Arial"/>
        </w:rPr>
        <w:t>abinet) meeting of £243,000</w:t>
      </w:r>
      <w:r w:rsidRPr="002D7EC1">
        <w:rPr>
          <w:rFonts w:eastAsia="Calibri" w:cs="Arial"/>
        </w:rPr>
        <w:t xml:space="preserve"> to deliver the removal of the decking, with an additional £105,000</w:t>
      </w:r>
      <w:r w:rsidR="00C6578D">
        <w:rPr>
          <w:rFonts w:eastAsia="Calibri" w:cs="Arial"/>
        </w:rPr>
        <w:t xml:space="preserve"> </w:t>
      </w:r>
      <w:r w:rsidRPr="002D7EC1">
        <w:rPr>
          <w:rFonts w:eastAsia="Calibri" w:cs="Arial"/>
        </w:rPr>
        <w:t xml:space="preserve">provided from the </w:t>
      </w:r>
      <w:r w:rsidR="00C6578D">
        <w:rPr>
          <w:rFonts w:eastAsia="Calibri" w:cs="Arial"/>
        </w:rPr>
        <w:t xml:space="preserve">proposed </w:t>
      </w:r>
      <w:r w:rsidRPr="002D7EC1">
        <w:rPr>
          <w:rFonts w:eastAsia="Calibri" w:cs="Arial"/>
        </w:rPr>
        <w:t>Depot</w:t>
      </w:r>
      <w:r w:rsidR="00A415F3">
        <w:rPr>
          <w:rFonts w:eastAsia="Calibri" w:cs="Arial"/>
        </w:rPr>
        <w:t xml:space="preserve"> rationalisation project budget</w:t>
      </w:r>
      <w:r w:rsidRPr="002D7EC1">
        <w:rPr>
          <w:rFonts w:eastAsia="Calibri" w:cs="Arial"/>
        </w:rPr>
        <w:t xml:space="preserve"> to cover transportat</w:t>
      </w:r>
      <w:r w:rsidR="00C6578D">
        <w:rPr>
          <w:rFonts w:eastAsia="Calibri" w:cs="Arial"/>
        </w:rPr>
        <w:t>ion and storage ready for the potential reuse as part of that  scheme. Subsequently it has become clear that the decking will not be required as part of any future depot scheme, resulting in the £105,000 no longer being available.</w:t>
      </w:r>
    </w:p>
    <w:p w:rsidR="00C6578D" w:rsidRPr="003F731D" w:rsidRDefault="00C6578D" w:rsidP="003F731D">
      <w:pPr>
        <w:pStyle w:val="ListParagraph"/>
        <w:numPr>
          <w:ilvl w:val="0"/>
          <w:numId w:val="0"/>
        </w:numPr>
        <w:spacing w:after="0"/>
        <w:ind w:left="357"/>
        <w:rPr>
          <w:rFonts w:eastAsia="Calibri" w:cs="Arial"/>
          <w:sz w:val="12"/>
          <w:szCs w:val="12"/>
        </w:rPr>
      </w:pPr>
      <w:r w:rsidRPr="003F731D">
        <w:rPr>
          <w:rFonts w:eastAsia="Calibri" w:cs="Arial"/>
        </w:rPr>
        <w:t xml:space="preserve"> </w:t>
      </w:r>
    </w:p>
    <w:p w:rsidR="00C6578D" w:rsidRPr="00C6578D" w:rsidRDefault="00C6578D" w:rsidP="00C6578D">
      <w:pPr>
        <w:pStyle w:val="ListParagraph"/>
        <w:numPr>
          <w:ilvl w:val="0"/>
          <w:numId w:val="35"/>
        </w:numPr>
        <w:spacing w:after="160" w:line="259" w:lineRule="auto"/>
        <w:contextualSpacing/>
        <w:jc w:val="both"/>
        <w:rPr>
          <w:rFonts w:eastAsia="Calibri" w:cs="Arial"/>
          <w:color w:val="000000" w:themeColor="text1"/>
        </w:rPr>
      </w:pPr>
      <w:r>
        <w:rPr>
          <w:rFonts w:eastAsia="Calibri" w:cs="Arial"/>
          <w:color w:val="000000" w:themeColor="text1"/>
        </w:rPr>
        <w:t xml:space="preserve">Given the original CEB decision included </w:t>
      </w:r>
      <w:r w:rsidR="00BA21FD">
        <w:rPr>
          <w:rFonts w:eastAsia="Calibri" w:cs="Arial"/>
          <w:color w:val="000000" w:themeColor="text1"/>
        </w:rPr>
        <w:t>an</w:t>
      </w:r>
      <w:r>
        <w:rPr>
          <w:rFonts w:eastAsia="Calibri" w:cs="Arial"/>
          <w:color w:val="000000" w:themeColor="text1"/>
        </w:rPr>
        <w:t xml:space="preserve"> agreement for storage and reuse, and this is no longer the preferred option, a Cabinet decision is required to change </w:t>
      </w:r>
      <w:proofErr w:type="gramStart"/>
      <w:r>
        <w:rPr>
          <w:rFonts w:eastAsia="Calibri" w:cs="Arial"/>
          <w:color w:val="000000" w:themeColor="text1"/>
        </w:rPr>
        <w:t>the</w:t>
      </w:r>
      <w:proofErr w:type="gramEnd"/>
      <w:r>
        <w:rPr>
          <w:rFonts w:eastAsia="Calibri" w:cs="Arial"/>
          <w:color w:val="000000" w:themeColor="text1"/>
        </w:rPr>
        <w:t xml:space="preserve"> scope.</w:t>
      </w:r>
    </w:p>
    <w:p w:rsidR="002D7EC1" w:rsidRDefault="002D7EC1" w:rsidP="002D7EC1">
      <w:pPr>
        <w:pStyle w:val="Heading1"/>
      </w:pPr>
      <w:r>
        <w:t xml:space="preserve">Options Considered </w:t>
      </w:r>
    </w:p>
    <w:p w:rsidR="00AF4BC9" w:rsidRPr="00AF4BC9" w:rsidRDefault="00AF4BC9" w:rsidP="00AF4BC9">
      <w:pPr>
        <w:pStyle w:val="ListParagraph"/>
        <w:numPr>
          <w:ilvl w:val="0"/>
          <w:numId w:val="35"/>
        </w:numPr>
      </w:pPr>
      <w:r>
        <w:t xml:space="preserve">Three options have been considered: </w:t>
      </w:r>
    </w:p>
    <w:p w:rsidR="002D7EC1" w:rsidRDefault="00FF1D98" w:rsidP="00AF4BC9">
      <w:pPr>
        <w:pStyle w:val="bParagraphtext"/>
        <w:numPr>
          <w:ilvl w:val="0"/>
          <w:numId w:val="48"/>
        </w:numPr>
        <w:jc w:val="both"/>
      </w:pPr>
      <w:r>
        <w:t xml:space="preserve">Dismantle and store </w:t>
      </w:r>
      <w:r w:rsidR="002D7EC1">
        <w:t xml:space="preserve">until required for re-use </w:t>
      </w:r>
    </w:p>
    <w:p w:rsidR="00B720AD" w:rsidRPr="00B720AD" w:rsidRDefault="00AF4BC9" w:rsidP="00AF4BC9">
      <w:pPr>
        <w:pStyle w:val="bParagraphtext"/>
        <w:numPr>
          <w:ilvl w:val="2"/>
          <w:numId w:val="48"/>
        </w:numPr>
        <w:jc w:val="both"/>
      </w:pPr>
      <w:r>
        <w:rPr>
          <w:rFonts w:eastAsia="Calibri" w:cs="Arial"/>
          <w:color w:val="000000" w:themeColor="text1"/>
        </w:rPr>
        <w:t>As there is no identified project or space for the decking’s reuse, i</w:t>
      </w:r>
      <w:r w:rsidR="00B720AD">
        <w:rPr>
          <w:rFonts w:eastAsia="Calibri" w:cs="Arial"/>
          <w:color w:val="000000" w:themeColor="text1"/>
        </w:rPr>
        <w:t>t is</w:t>
      </w:r>
      <w:r w:rsidR="00B720AD" w:rsidRPr="002D7EC1">
        <w:rPr>
          <w:rFonts w:eastAsia="Calibri" w:cs="Arial"/>
          <w:color w:val="000000" w:themeColor="text1"/>
        </w:rPr>
        <w:t xml:space="preserve"> unknown how long a period the structure will need to be stored for, so it would be difficult to determine the exact amount of funding that would be required to cover the associated costs for the period of time storage would be needed. </w:t>
      </w:r>
    </w:p>
    <w:p w:rsidR="00B720AD" w:rsidRPr="00B720AD" w:rsidRDefault="00B720AD" w:rsidP="00AF4BC9">
      <w:pPr>
        <w:pStyle w:val="bParagraphtext"/>
        <w:numPr>
          <w:ilvl w:val="2"/>
          <w:numId w:val="48"/>
        </w:numPr>
        <w:jc w:val="both"/>
      </w:pPr>
      <w:r w:rsidRPr="002D7EC1">
        <w:rPr>
          <w:rFonts w:eastAsia="Calibri" w:cs="Arial"/>
        </w:rPr>
        <w:t xml:space="preserve">If the structure was to </w:t>
      </w:r>
      <w:r w:rsidR="00695BAF">
        <w:rPr>
          <w:rFonts w:eastAsia="Calibri" w:cs="Arial"/>
        </w:rPr>
        <w:t>be</w:t>
      </w:r>
      <w:r w:rsidRPr="002D7EC1">
        <w:rPr>
          <w:rFonts w:eastAsia="Calibri" w:cs="Arial"/>
        </w:rPr>
        <w:t xml:space="preserve"> kept for re-use</w:t>
      </w:r>
      <w:r w:rsidR="00695BAF">
        <w:rPr>
          <w:rFonts w:eastAsia="Calibri" w:cs="Arial"/>
        </w:rPr>
        <w:t>,</w:t>
      </w:r>
      <w:r w:rsidRPr="002D7EC1">
        <w:rPr>
          <w:rFonts w:eastAsia="Calibri" w:cs="Arial"/>
        </w:rPr>
        <w:t xml:space="preserve"> a new condition survey would be required to ascertain the condition at </w:t>
      </w:r>
      <w:r w:rsidR="00695BAF">
        <w:rPr>
          <w:rFonts w:eastAsia="Calibri" w:cs="Arial"/>
        </w:rPr>
        <w:t xml:space="preserve">the </w:t>
      </w:r>
      <w:r w:rsidRPr="002D7EC1">
        <w:rPr>
          <w:rFonts w:eastAsia="Calibri" w:cs="Arial"/>
        </w:rPr>
        <w:t xml:space="preserve">point of removal, ready to go into storage for potential re-use at some point in the future. </w:t>
      </w:r>
    </w:p>
    <w:p w:rsidR="006037D5" w:rsidRPr="006037D5" w:rsidRDefault="00B720AD" w:rsidP="00AF4BC9">
      <w:pPr>
        <w:pStyle w:val="bParagraphtext"/>
        <w:numPr>
          <w:ilvl w:val="2"/>
          <w:numId w:val="48"/>
        </w:numPr>
        <w:jc w:val="both"/>
      </w:pPr>
      <w:r w:rsidRPr="002D7EC1">
        <w:rPr>
          <w:rFonts w:eastAsia="Calibri" w:cs="Arial"/>
          <w:color w:val="000000" w:themeColor="text1"/>
        </w:rPr>
        <w:t xml:space="preserve">Consideration </w:t>
      </w:r>
      <w:r>
        <w:rPr>
          <w:rFonts w:eastAsia="Calibri" w:cs="Arial"/>
          <w:color w:val="000000" w:themeColor="text1"/>
        </w:rPr>
        <w:t xml:space="preserve">would </w:t>
      </w:r>
      <w:r w:rsidRPr="002D7EC1">
        <w:rPr>
          <w:rFonts w:eastAsia="Calibri" w:cs="Arial"/>
          <w:color w:val="000000" w:themeColor="text1"/>
        </w:rPr>
        <w:t>also need to be given to the deterioration of the struc</w:t>
      </w:r>
      <w:r w:rsidR="00695BAF">
        <w:rPr>
          <w:rFonts w:eastAsia="Calibri" w:cs="Arial"/>
          <w:color w:val="000000" w:themeColor="text1"/>
        </w:rPr>
        <w:t>ture during its time in storage.</w:t>
      </w:r>
      <w:r w:rsidRPr="002D7EC1">
        <w:rPr>
          <w:rFonts w:eastAsia="Calibri" w:cs="Arial"/>
          <w:color w:val="000000" w:themeColor="text1"/>
        </w:rPr>
        <w:t xml:space="preserve"> </w:t>
      </w:r>
      <w:r w:rsidR="00695BAF">
        <w:rPr>
          <w:rFonts w:eastAsia="Calibri" w:cs="Arial"/>
          <w:color w:val="000000" w:themeColor="text1"/>
        </w:rPr>
        <w:t>T</w:t>
      </w:r>
      <w:r w:rsidRPr="002D7EC1">
        <w:rPr>
          <w:rFonts w:eastAsia="Calibri" w:cs="Arial"/>
          <w:color w:val="000000" w:themeColor="text1"/>
        </w:rPr>
        <w:t>he longer the period of time</w:t>
      </w:r>
      <w:r w:rsidR="00695BAF">
        <w:rPr>
          <w:rFonts w:eastAsia="Calibri" w:cs="Arial"/>
          <w:color w:val="000000" w:themeColor="text1"/>
        </w:rPr>
        <w:t>,</w:t>
      </w:r>
      <w:r w:rsidRPr="002D7EC1">
        <w:rPr>
          <w:rFonts w:eastAsia="Calibri" w:cs="Arial"/>
          <w:color w:val="000000" w:themeColor="text1"/>
        </w:rPr>
        <w:t xml:space="preserve"> the higher the probability of deterioration, as well as the increased potential of the structure not being fit for purpose</w:t>
      </w:r>
    </w:p>
    <w:p w:rsidR="00B720AD" w:rsidRDefault="00B720AD" w:rsidP="00AF4BC9">
      <w:pPr>
        <w:pStyle w:val="bParagraphtext"/>
        <w:numPr>
          <w:ilvl w:val="0"/>
          <w:numId w:val="48"/>
        </w:numPr>
        <w:jc w:val="both"/>
        <w:rPr>
          <w:rStyle w:val="ListParagraphChar"/>
        </w:rPr>
      </w:pPr>
      <w:r>
        <w:rPr>
          <w:rStyle w:val="ListParagraphChar"/>
        </w:rPr>
        <w:t xml:space="preserve">Dismantle and sell </w:t>
      </w:r>
    </w:p>
    <w:p w:rsidR="00B720AD" w:rsidRPr="00BA21FD" w:rsidRDefault="003A49EA" w:rsidP="00AF4BC9">
      <w:pPr>
        <w:pStyle w:val="ListParagraph"/>
        <w:numPr>
          <w:ilvl w:val="2"/>
          <w:numId w:val="48"/>
        </w:numPr>
        <w:spacing w:after="160" w:line="259" w:lineRule="auto"/>
        <w:contextualSpacing/>
        <w:jc w:val="both"/>
        <w:rPr>
          <w:rFonts w:eastAsia="Calibri" w:cs="Arial"/>
        </w:rPr>
      </w:pPr>
      <w:r w:rsidRPr="000B7DF5">
        <w:rPr>
          <w:rFonts w:eastAsia="Calibri" w:cs="Arial"/>
        </w:rPr>
        <w:t xml:space="preserve">Consideration was given to the selling the decking, however it has been difficult to establish a value for the decking as there is limited interest on the open market for such equipment, especially with the associated handling and transport costs. </w:t>
      </w:r>
      <w:r w:rsidR="00F55777">
        <w:rPr>
          <w:rFonts w:eastAsia="Calibri" w:cs="Arial"/>
        </w:rPr>
        <w:t>If we were to try to p</w:t>
      </w:r>
      <w:r w:rsidR="00DC1969">
        <w:rPr>
          <w:rFonts w:eastAsia="Calibri" w:cs="Arial"/>
        </w:rPr>
        <w:t>ursu</w:t>
      </w:r>
      <w:r w:rsidR="00F55777">
        <w:rPr>
          <w:rFonts w:eastAsia="Calibri" w:cs="Arial"/>
        </w:rPr>
        <w:t>e</w:t>
      </w:r>
      <w:r w:rsidR="00DC1969">
        <w:rPr>
          <w:rFonts w:eastAsia="Calibri" w:cs="Arial"/>
        </w:rPr>
        <w:t xml:space="preserve"> this option </w:t>
      </w:r>
      <w:r w:rsidR="00F55777">
        <w:rPr>
          <w:rFonts w:eastAsia="Calibri" w:cs="Arial"/>
        </w:rPr>
        <w:t xml:space="preserve">further, additional delays will be added to the project. This will significantly reduce the time frame available to carry out the works </w:t>
      </w:r>
      <w:r w:rsidR="00DC1DE8">
        <w:rPr>
          <w:rFonts w:eastAsia="Calibri" w:cs="Arial"/>
        </w:rPr>
        <w:t xml:space="preserve">and could mean passing the expiration date of the lease with OxWED before completion. </w:t>
      </w:r>
      <w:r w:rsidR="00F55777">
        <w:rPr>
          <w:rFonts w:eastAsia="Calibri" w:cs="Arial"/>
        </w:rPr>
        <w:t xml:space="preserve"> </w:t>
      </w:r>
    </w:p>
    <w:p w:rsidR="00A713CE" w:rsidRDefault="00A713CE">
      <w:pPr>
        <w:spacing w:after="0"/>
        <w:rPr>
          <w:rFonts w:eastAsia="Calibri" w:cs="Arial"/>
        </w:rPr>
      </w:pPr>
      <w:r>
        <w:rPr>
          <w:rFonts w:eastAsia="Calibri" w:cs="Arial"/>
        </w:rPr>
        <w:br w:type="page"/>
      </w:r>
    </w:p>
    <w:p w:rsidR="000B7DF5" w:rsidRDefault="000B7DF5" w:rsidP="00555E5E">
      <w:pPr>
        <w:pStyle w:val="ListParagraph"/>
        <w:numPr>
          <w:ilvl w:val="0"/>
          <w:numId w:val="0"/>
        </w:numPr>
        <w:spacing w:after="160" w:line="259" w:lineRule="auto"/>
        <w:ind w:left="1080"/>
        <w:contextualSpacing/>
        <w:jc w:val="both"/>
        <w:rPr>
          <w:rFonts w:eastAsia="Calibri" w:cs="Arial"/>
        </w:rPr>
      </w:pPr>
    </w:p>
    <w:p w:rsidR="000B7DF5" w:rsidRPr="00AF4BC9" w:rsidRDefault="000B7DF5" w:rsidP="000B7DF5">
      <w:pPr>
        <w:pStyle w:val="ListParagraph"/>
        <w:numPr>
          <w:ilvl w:val="0"/>
          <w:numId w:val="48"/>
        </w:numPr>
        <w:rPr>
          <w:rFonts w:eastAsia="Calibri"/>
        </w:rPr>
      </w:pPr>
      <w:r w:rsidRPr="00AF4BC9">
        <w:rPr>
          <w:rFonts w:eastAsia="Calibri"/>
        </w:rPr>
        <w:t xml:space="preserve">Dismantle, dispose of and sell as scrap metal </w:t>
      </w:r>
    </w:p>
    <w:p w:rsidR="0065458C" w:rsidRPr="003F731D" w:rsidRDefault="0065458C" w:rsidP="000B7DF5">
      <w:pPr>
        <w:pStyle w:val="ListParagraph"/>
        <w:numPr>
          <w:ilvl w:val="0"/>
          <w:numId w:val="47"/>
        </w:numPr>
        <w:spacing w:after="160" w:line="259" w:lineRule="auto"/>
        <w:contextualSpacing/>
        <w:jc w:val="both"/>
        <w:rPr>
          <w:rFonts w:eastAsia="Calibri" w:cs="Arial"/>
        </w:rPr>
      </w:pPr>
      <w:r w:rsidRPr="000B7DF5">
        <w:rPr>
          <w:rFonts w:eastAsia="Calibri" w:cs="Arial"/>
        </w:rPr>
        <w:t>This is likely to have the least cost associated with it and lowest risk. A cost estimate has been provided by ODS, which indicates this option can be delivered within the existing Budget. As such, t</w:t>
      </w:r>
      <w:r w:rsidR="006D0F8C" w:rsidRPr="000B7DF5">
        <w:rPr>
          <w:rFonts w:eastAsia="Calibri"/>
        </w:rPr>
        <w:t>his then negates the need to request additional funding to store the structure for an unknown period of time and removes the risk of the structure not being re-purposed in the future</w:t>
      </w:r>
      <w:r w:rsidR="00695BAF" w:rsidRPr="000B7DF5">
        <w:rPr>
          <w:rFonts w:eastAsia="Calibri"/>
        </w:rPr>
        <w:t>,</w:t>
      </w:r>
      <w:r w:rsidR="006D0F8C" w:rsidRPr="000B7DF5">
        <w:rPr>
          <w:rFonts w:eastAsia="Calibri"/>
        </w:rPr>
        <w:t xml:space="preserve"> or being unfit for purpose should an</w:t>
      </w:r>
      <w:r w:rsidRPr="000B7DF5">
        <w:rPr>
          <w:rFonts w:eastAsia="Calibri"/>
        </w:rPr>
        <w:t xml:space="preserve"> alternative location be found.</w:t>
      </w:r>
    </w:p>
    <w:p w:rsidR="003F731D" w:rsidRPr="003F731D" w:rsidRDefault="003F731D" w:rsidP="003F731D">
      <w:pPr>
        <w:pStyle w:val="ListParagraph"/>
        <w:numPr>
          <w:ilvl w:val="0"/>
          <w:numId w:val="0"/>
        </w:numPr>
        <w:spacing w:after="160" w:line="259" w:lineRule="auto"/>
        <w:ind w:left="2160"/>
        <w:contextualSpacing/>
        <w:jc w:val="both"/>
        <w:rPr>
          <w:rFonts w:eastAsia="Calibri" w:cs="Arial"/>
          <w:sz w:val="12"/>
          <w:szCs w:val="12"/>
        </w:rPr>
      </w:pPr>
    </w:p>
    <w:p w:rsidR="00973948" w:rsidRPr="00BA21FD" w:rsidRDefault="00973948" w:rsidP="00BA21FD">
      <w:pPr>
        <w:pStyle w:val="ListParagraph"/>
        <w:numPr>
          <w:ilvl w:val="0"/>
          <w:numId w:val="47"/>
        </w:numPr>
        <w:rPr>
          <w:rFonts w:eastAsia="Calibri"/>
        </w:rPr>
      </w:pPr>
      <w:r w:rsidRPr="00BA21FD">
        <w:rPr>
          <w:rFonts w:eastAsia="Calibri"/>
        </w:rPr>
        <w:t xml:space="preserve">Whilst there was the prospect of being able to reuse the decking to </w:t>
      </w:r>
      <w:r w:rsidR="0065458C" w:rsidRPr="00BA21FD">
        <w:rPr>
          <w:rFonts w:eastAsia="Calibri"/>
        </w:rPr>
        <w:t xml:space="preserve">support a </w:t>
      </w:r>
      <w:r w:rsidRPr="00BA21FD">
        <w:rPr>
          <w:rFonts w:eastAsia="Calibri"/>
        </w:rPr>
        <w:t xml:space="preserve">scheme it made sense to dismantle and store the materials for reuse. Now there is no longer a need for the decking </w:t>
      </w:r>
      <w:r w:rsidR="0065458C" w:rsidRPr="00BA21FD">
        <w:rPr>
          <w:rFonts w:eastAsia="Calibri"/>
        </w:rPr>
        <w:t xml:space="preserve">it will be more cost effective. This option will also, </w:t>
      </w:r>
      <w:r w:rsidRPr="00BA21FD">
        <w:rPr>
          <w:rFonts w:eastAsia="Calibri"/>
        </w:rPr>
        <w:t>allow the use of local labour, to dismantle the structure and sell any recoverable materials for reuse</w:t>
      </w:r>
      <w:r w:rsidR="00670544" w:rsidRPr="00BA21FD">
        <w:rPr>
          <w:rFonts w:eastAsia="Calibri"/>
        </w:rPr>
        <w:t>, rather than specialist operators</w:t>
      </w:r>
      <w:r w:rsidRPr="00BA21FD">
        <w:rPr>
          <w:rFonts w:eastAsia="Calibri"/>
        </w:rPr>
        <w:t>. This will also allow the lease requirements to be met and reduce the business rates payable.</w:t>
      </w:r>
    </w:p>
    <w:p w:rsidR="0040736F" w:rsidRPr="001356F1" w:rsidRDefault="002329CF" w:rsidP="004A6D2F">
      <w:pPr>
        <w:pStyle w:val="Heading1"/>
      </w:pPr>
      <w:r w:rsidRPr="001356F1">
        <w:t>Financial implications</w:t>
      </w:r>
    </w:p>
    <w:p w:rsidR="00AD34BC" w:rsidRPr="00AF4BC9" w:rsidRDefault="00973948" w:rsidP="00AF4BC9">
      <w:pPr>
        <w:pStyle w:val="ListParagraph"/>
        <w:numPr>
          <w:ilvl w:val="0"/>
          <w:numId w:val="35"/>
        </w:numPr>
        <w:jc w:val="both"/>
        <w:rPr>
          <w:rFonts w:eastAsia="Calibri" w:cs="Arial"/>
        </w:rPr>
      </w:pPr>
      <w:r w:rsidRPr="00AF4BC9">
        <w:rPr>
          <w:rFonts w:eastAsia="Calibri"/>
        </w:rPr>
        <w:t>The p</w:t>
      </w:r>
      <w:r w:rsidR="00AD34BC" w:rsidRPr="00AF4BC9">
        <w:rPr>
          <w:rFonts w:eastAsia="Calibri"/>
        </w:rPr>
        <w:t xml:space="preserve">reviously authorised </w:t>
      </w:r>
      <w:r w:rsidR="00AD34BC" w:rsidRPr="00AF4BC9">
        <w:rPr>
          <w:rFonts w:eastAsia="Calibri" w:cs="Arial"/>
        </w:rPr>
        <w:t>expenditure of £243,000</w:t>
      </w:r>
      <w:r w:rsidR="00670544" w:rsidRPr="00AF4BC9">
        <w:rPr>
          <w:rFonts w:eastAsia="Calibri" w:cs="Arial"/>
        </w:rPr>
        <w:t xml:space="preserve"> </w:t>
      </w:r>
      <w:r w:rsidR="00AD34BC" w:rsidRPr="00AF4BC9">
        <w:rPr>
          <w:rFonts w:eastAsia="Calibri" w:cs="Arial"/>
        </w:rPr>
        <w:t xml:space="preserve">will still be sufficient to carry </w:t>
      </w:r>
      <w:r w:rsidR="00695BAF" w:rsidRPr="00AF4BC9">
        <w:rPr>
          <w:rFonts w:eastAsia="Calibri" w:cs="Arial"/>
        </w:rPr>
        <w:t xml:space="preserve">out </w:t>
      </w:r>
      <w:r w:rsidR="00AD34BC" w:rsidRPr="00AF4BC9">
        <w:rPr>
          <w:rFonts w:eastAsia="Calibri" w:cs="Arial"/>
        </w:rPr>
        <w:t xml:space="preserve">and complete the </w:t>
      </w:r>
      <w:r w:rsidR="00695BAF" w:rsidRPr="00AF4BC9">
        <w:rPr>
          <w:rFonts w:eastAsia="Calibri" w:cs="Arial"/>
        </w:rPr>
        <w:t>works.</w:t>
      </w:r>
      <w:r w:rsidR="00670544" w:rsidRPr="00AF4BC9">
        <w:rPr>
          <w:rFonts w:eastAsia="Calibri" w:cs="Arial"/>
        </w:rPr>
        <w:t xml:space="preserve"> Based on the cost estimate work undertaken, n</w:t>
      </w:r>
      <w:r w:rsidR="00AD34BC" w:rsidRPr="00AF4BC9">
        <w:rPr>
          <w:rFonts w:eastAsia="Calibri" w:cs="Arial"/>
        </w:rPr>
        <w:t xml:space="preserve">o further funding is being requested. </w:t>
      </w:r>
      <w:r w:rsidR="00670544" w:rsidRPr="00AF4BC9">
        <w:rPr>
          <w:rFonts w:eastAsia="Calibri" w:cs="Arial"/>
        </w:rPr>
        <w:t xml:space="preserve">The estimates include a 10% contingency. </w:t>
      </w:r>
    </w:p>
    <w:p w:rsidR="00DC52E5" w:rsidRPr="00DC52E5" w:rsidRDefault="00DC52E5" w:rsidP="00DC52E5">
      <w:pPr>
        <w:pStyle w:val="ListParagraph"/>
        <w:numPr>
          <w:ilvl w:val="0"/>
          <w:numId w:val="35"/>
        </w:numPr>
        <w:rPr>
          <w:rFonts w:eastAsia="Calibri" w:cs="Arial"/>
        </w:rPr>
      </w:pPr>
      <w:r>
        <w:rPr>
          <w:rFonts w:cs="Arial"/>
        </w:rPr>
        <w:t>The removal of the car park decking should result in a reduction in business rates but this is subject to an assessment by the Valuation Office so the actual amount is not known at this time.  Based on the current rates assessment and the decking having previously incurred around a third of the rates on the site, the saving could be in the region of £74k</w:t>
      </w:r>
    </w:p>
    <w:p w:rsidR="00AC5780" w:rsidRPr="00670544" w:rsidRDefault="00AD34BC" w:rsidP="00AF4BC9">
      <w:pPr>
        <w:pStyle w:val="ListParagraph"/>
        <w:numPr>
          <w:ilvl w:val="0"/>
          <w:numId w:val="35"/>
        </w:numPr>
        <w:jc w:val="both"/>
        <w:rPr>
          <w:rFonts w:eastAsia="Calibri" w:cs="Arial"/>
        </w:rPr>
      </w:pPr>
      <w:r w:rsidRPr="00670544">
        <w:rPr>
          <w:rFonts w:eastAsia="Calibri" w:cs="Arial"/>
        </w:rPr>
        <w:t>By proceeding with this recommendation we are presenting the opportunity for the project to be able to claw back some funding with</w:t>
      </w:r>
      <w:r w:rsidR="00DE5771" w:rsidRPr="00670544">
        <w:rPr>
          <w:rFonts w:eastAsia="Calibri" w:cs="Arial"/>
        </w:rPr>
        <w:t xml:space="preserve"> the re-sale value of the steel so that it will be recycled.</w:t>
      </w:r>
      <w:r w:rsidR="00670544">
        <w:rPr>
          <w:rFonts w:eastAsia="Calibri" w:cs="Arial"/>
        </w:rPr>
        <w:t xml:space="preserve"> At this stage the value of this income is unknown. </w:t>
      </w:r>
    </w:p>
    <w:p w:rsidR="00670544" w:rsidRPr="00670544" w:rsidRDefault="00670544" w:rsidP="00AF4BC9">
      <w:pPr>
        <w:pStyle w:val="ListParagraph"/>
        <w:numPr>
          <w:ilvl w:val="0"/>
          <w:numId w:val="35"/>
        </w:numPr>
        <w:jc w:val="both"/>
      </w:pPr>
      <w:r w:rsidRPr="00670544">
        <w:rPr>
          <w:rFonts w:eastAsia="Calibri" w:cs="Arial"/>
        </w:rPr>
        <w:t>Notwithstanding discussions are underway about temporarily extending the agreement with OxWED, i</w:t>
      </w:r>
      <w:r w:rsidR="00AC5780" w:rsidRPr="00670544">
        <w:rPr>
          <w:rFonts w:eastAsia="Calibri" w:cs="Arial"/>
        </w:rPr>
        <w:t xml:space="preserve">f the structure is not removed by the end of the </w:t>
      </w:r>
      <w:r w:rsidRPr="00670544">
        <w:rPr>
          <w:rFonts w:eastAsia="Calibri" w:cs="Arial"/>
        </w:rPr>
        <w:t>lease</w:t>
      </w:r>
      <w:r w:rsidR="00AC5780" w:rsidRPr="00670544">
        <w:rPr>
          <w:rFonts w:eastAsia="Calibri" w:cs="Arial"/>
        </w:rPr>
        <w:t xml:space="preserve"> expiration</w:t>
      </w:r>
      <w:r w:rsidRPr="00670544">
        <w:rPr>
          <w:rFonts w:eastAsia="Calibri" w:cs="Arial"/>
        </w:rPr>
        <w:t xml:space="preserve"> with Ox</w:t>
      </w:r>
      <w:r w:rsidR="009C5773" w:rsidRPr="00670544">
        <w:rPr>
          <w:rFonts w:eastAsia="Calibri" w:cs="Arial"/>
        </w:rPr>
        <w:t>WED</w:t>
      </w:r>
      <w:r w:rsidR="00695BAF" w:rsidRPr="00670544">
        <w:rPr>
          <w:rFonts w:eastAsia="Calibri" w:cs="Arial"/>
        </w:rPr>
        <w:t>,</w:t>
      </w:r>
      <w:r w:rsidR="00AC5780" w:rsidRPr="00670544">
        <w:rPr>
          <w:rFonts w:eastAsia="Calibri" w:cs="Arial"/>
        </w:rPr>
        <w:t xml:space="preserve"> the</w:t>
      </w:r>
      <w:r w:rsidRPr="00670544">
        <w:rPr>
          <w:rFonts w:eastAsia="Calibri" w:cs="Arial"/>
        </w:rPr>
        <w:t xml:space="preserve">n based on terms of the lease, this could incur a reduction in income to the council and further cost penalties. </w:t>
      </w:r>
      <w:r w:rsidR="006A141C">
        <w:rPr>
          <w:rFonts w:eastAsia="Calibri" w:cs="Arial"/>
        </w:rPr>
        <w:t xml:space="preserve">If the Council have not removed the structure by the required date, the lease permits OxWED to undertake the works to remove the structure and pass the cost onto the Council. </w:t>
      </w:r>
    </w:p>
    <w:p w:rsidR="0040736F" w:rsidRPr="00670544" w:rsidRDefault="00DA614B" w:rsidP="00670544">
      <w:pPr>
        <w:pStyle w:val="Heading1"/>
      </w:pPr>
      <w:r w:rsidRPr="00670544">
        <w:t>Legal issues</w:t>
      </w:r>
    </w:p>
    <w:p w:rsidR="00E87F7A" w:rsidRPr="002F3368" w:rsidRDefault="008B7D9D" w:rsidP="00AF4BC9">
      <w:pPr>
        <w:pStyle w:val="ListParagraph"/>
        <w:numPr>
          <w:ilvl w:val="0"/>
          <w:numId w:val="35"/>
        </w:numPr>
        <w:spacing w:after="160" w:line="259" w:lineRule="auto"/>
        <w:contextualSpacing/>
        <w:jc w:val="both"/>
      </w:pPr>
      <w:r>
        <w:t xml:space="preserve">The Council is under a planning </w:t>
      </w:r>
      <w:r w:rsidR="006037D5">
        <w:t>and contractual obligation to Ox</w:t>
      </w:r>
      <w:r>
        <w:t>WED</w:t>
      </w:r>
      <w:r w:rsidR="006A141C">
        <w:t xml:space="preserve"> under the terms of their existing lease</w:t>
      </w:r>
      <w:r>
        <w:t xml:space="preserve"> to remove the car park decking</w:t>
      </w:r>
      <w:r w:rsidR="001A3EBA">
        <w:t xml:space="preserve">. </w:t>
      </w:r>
      <w:r w:rsidR="006037D5">
        <w:rPr>
          <w:rFonts w:eastAsia="Calibri" w:cs="Arial"/>
        </w:rPr>
        <w:t xml:space="preserve">The backstop date </w:t>
      </w:r>
      <w:r w:rsidR="006A141C">
        <w:rPr>
          <w:rFonts w:eastAsia="Calibri" w:cs="Arial"/>
        </w:rPr>
        <w:t xml:space="preserve">for removal of the decking originally agreed </w:t>
      </w:r>
      <w:r w:rsidR="006037D5">
        <w:rPr>
          <w:rFonts w:eastAsia="Calibri" w:cs="Arial"/>
        </w:rPr>
        <w:t>with Ox</w:t>
      </w:r>
      <w:r w:rsidR="001A3EBA" w:rsidRPr="001A3EBA">
        <w:rPr>
          <w:rFonts w:eastAsia="Calibri" w:cs="Arial"/>
        </w:rPr>
        <w:t>WED was extended to May 2022 however, we are currently in negotiation</w:t>
      </w:r>
      <w:r w:rsidR="001A3EBA">
        <w:rPr>
          <w:rFonts w:eastAsia="Calibri" w:cs="Arial"/>
        </w:rPr>
        <w:t>s</w:t>
      </w:r>
      <w:r w:rsidR="001A3EBA" w:rsidRPr="001A3EBA">
        <w:rPr>
          <w:rFonts w:eastAsia="Calibri" w:cs="Arial"/>
        </w:rPr>
        <w:t xml:space="preserve"> to extent this again to December 2022. </w:t>
      </w:r>
    </w:p>
    <w:p w:rsidR="002F3368" w:rsidRDefault="002F3368" w:rsidP="002F3368">
      <w:pPr>
        <w:tabs>
          <w:tab w:val="left" w:pos="567"/>
        </w:tabs>
        <w:ind w:right="-286"/>
        <w:jc w:val="both"/>
        <w:rPr>
          <w:b/>
          <w:color w:val="auto"/>
        </w:rPr>
      </w:pPr>
      <w:r w:rsidRPr="002F3368">
        <w:rPr>
          <w:b/>
          <w:color w:val="auto"/>
        </w:rPr>
        <w:t>Carbon and Environmental Considerations</w:t>
      </w:r>
    </w:p>
    <w:p w:rsidR="00670544" w:rsidRPr="00670544" w:rsidRDefault="00670544" w:rsidP="00AF4BC9">
      <w:pPr>
        <w:pStyle w:val="ListParagraph"/>
        <w:numPr>
          <w:ilvl w:val="0"/>
          <w:numId w:val="35"/>
        </w:numPr>
        <w:tabs>
          <w:tab w:val="left" w:pos="567"/>
        </w:tabs>
        <w:ind w:right="-286"/>
        <w:jc w:val="both"/>
        <w:rPr>
          <w:color w:val="auto"/>
        </w:rPr>
      </w:pPr>
      <w:r w:rsidRPr="00670544">
        <w:rPr>
          <w:color w:val="auto"/>
        </w:rPr>
        <w:t xml:space="preserve">While reuse of the </w:t>
      </w:r>
      <w:r>
        <w:rPr>
          <w:color w:val="auto"/>
        </w:rPr>
        <w:t xml:space="preserve">decking would have clear benefits, and was originally the preferred option, now there is no clear future use for the structure, the benefits of </w:t>
      </w:r>
      <w:r>
        <w:rPr>
          <w:color w:val="auto"/>
        </w:rPr>
        <w:lastRenderedPageBreak/>
        <w:t xml:space="preserve">seeking reuse needs to be weighed against the unknown costs of storage and the structure’s likely deterioration over that period. </w:t>
      </w:r>
    </w:p>
    <w:p w:rsidR="002F3368" w:rsidRDefault="002F3368" w:rsidP="00AF4BC9">
      <w:pPr>
        <w:pStyle w:val="ListParagraph"/>
        <w:numPr>
          <w:ilvl w:val="0"/>
          <w:numId w:val="35"/>
        </w:numPr>
        <w:tabs>
          <w:tab w:val="left" w:pos="567"/>
        </w:tabs>
        <w:ind w:right="-286"/>
        <w:jc w:val="both"/>
        <w:rPr>
          <w:color w:val="auto"/>
        </w:rPr>
      </w:pPr>
      <w:r w:rsidRPr="002F3368">
        <w:rPr>
          <w:color w:val="auto"/>
        </w:rPr>
        <w:t xml:space="preserve">The </w:t>
      </w:r>
      <w:r>
        <w:rPr>
          <w:color w:val="auto"/>
        </w:rPr>
        <w:t>project entails di</w:t>
      </w:r>
      <w:r w:rsidR="00695BAF">
        <w:rPr>
          <w:color w:val="auto"/>
        </w:rPr>
        <w:t>smantling an existing structure. W</w:t>
      </w:r>
      <w:r>
        <w:rPr>
          <w:color w:val="auto"/>
        </w:rPr>
        <w:t xml:space="preserve">e are not using any new materials and are looking to sell any reusable steel available. </w:t>
      </w:r>
    </w:p>
    <w:p w:rsidR="003B75D5" w:rsidRDefault="003B75D5" w:rsidP="00AF4BC9">
      <w:pPr>
        <w:pStyle w:val="ListParagraph"/>
        <w:numPr>
          <w:ilvl w:val="0"/>
          <w:numId w:val="35"/>
        </w:numPr>
        <w:tabs>
          <w:tab w:val="left" w:pos="567"/>
        </w:tabs>
        <w:ind w:right="-286"/>
        <w:jc w:val="both"/>
        <w:rPr>
          <w:color w:val="auto"/>
        </w:rPr>
      </w:pPr>
      <w:r>
        <w:rPr>
          <w:color w:val="auto"/>
        </w:rPr>
        <w:t xml:space="preserve">We have negated the need to use the Italian contractor who installed the decking, by no longer needing to dismantle, label and store ready for use. Use of the Italian contractor </w:t>
      </w:r>
      <w:r w:rsidR="006037D5">
        <w:rPr>
          <w:color w:val="auto"/>
        </w:rPr>
        <w:t xml:space="preserve">was essential for the reuse options, as it </w:t>
      </w:r>
      <w:r>
        <w:rPr>
          <w:color w:val="auto"/>
        </w:rPr>
        <w:t xml:space="preserve">kept warranties in place, which were needed for re-use. By dismantling, disposing and selling recoverable steel we are now able to use a local contractor, keeping work within the local area and utilising local workforces. </w:t>
      </w:r>
    </w:p>
    <w:p w:rsidR="002F3368" w:rsidRDefault="002F3368" w:rsidP="00AF4BC9">
      <w:pPr>
        <w:pStyle w:val="ListParagraph"/>
        <w:numPr>
          <w:ilvl w:val="0"/>
          <w:numId w:val="35"/>
        </w:numPr>
        <w:tabs>
          <w:tab w:val="left" w:pos="567"/>
        </w:tabs>
        <w:ind w:right="-286"/>
        <w:jc w:val="both"/>
        <w:rPr>
          <w:color w:val="auto"/>
        </w:rPr>
      </w:pPr>
      <w:r w:rsidRPr="004E2CD2">
        <w:rPr>
          <w:color w:val="auto"/>
        </w:rPr>
        <w:t xml:space="preserve">Oxford Direct Services will be the contractor used for demolition </w:t>
      </w:r>
      <w:r w:rsidR="004E2CD2" w:rsidRPr="004E2CD2">
        <w:rPr>
          <w:color w:val="auto"/>
        </w:rPr>
        <w:t>of the structure. By using ODS we are using a local Oxford contractor who support and are committed to sustainability and responding to climate change, thus supporting and enforcing the Council</w:t>
      </w:r>
      <w:r w:rsidR="00695BAF">
        <w:rPr>
          <w:color w:val="auto"/>
        </w:rPr>
        <w:t>’</w:t>
      </w:r>
      <w:r w:rsidR="004E2CD2" w:rsidRPr="004E2CD2">
        <w:rPr>
          <w:color w:val="auto"/>
        </w:rPr>
        <w:t xml:space="preserve">s carbon and environmental </w:t>
      </w:r>
      <w:r w:rsidR="008B6850">
        <w:rPr>
          <w:color w:val="auto"/>
        </w:rPr>
        <w:t xml:space="preserve">practices and </w:t>
      </w:r>
      <w:r w:rsidR="004E2CD2" w:rsidRPr="004E2CD2">
        <w:rPr>
          <w:color w:val="auto"/>
        </w:rPr>
        <w:t xml:space="preserve">policies. </w:t>
      </w:r>
    </w:p>
    <w:p w:rsidR="002329CF" w:rsidRPr="001356F1" w:rsidRDefault="002329CF" w:rsidP="004A6D2F">
      <w:pPr>
        <w:pStyle w:val="Heading1"/>
      </w:pPr>
      <w:r w:rsidRPr="001356F1">
        <w:t>Level of risk</w:t>
      </w:r>
    </w:p>
    <w:p w:rsidR="00BC69A4" w:rsidRDefault="001A3EBA" w:rsidP="00AF4BC9">
      <w:pPr>
        <w:pStyle w:val="ListParagraph"/>
        <w:numPr>
          <w:ilvl w:val="0"/>
          <w:numId w:val="35"/>
        </w:numPr>
        <w:jc w:val="both"/>
      </w:pPr>
      <w:r>
        <w:t xml:space="preserve">The risks associated with this project are </w:t>
      </w:r>
      <w:r w:rsidR="006037D5">
        <w:t>-</w:t>
      </w:r>
    </w:p>
    <w:p w:rsidR="001A3EBA" w:rsidRDefault="003F731D" w:rsidP="00A713CE">
      <w:pPr>
        <w:pStyle w:val="ListParagraph"/>
        <w:numPr>
          <w:ilvl w:val="1"/>
          <w:numId w:val="49"/>
        </w:numPr>
        <w:tabs>
          <w:tab w:val="left" w:pos="1134"/>
        </w:tabs>
        <w:ind w:left="1190" w:hanging="294"/>
        <w:jc w:val="both"/>
      </w:pPr>
      <w:r>
        <w:t xml:space="preserve"> </w:t>
      </w:r>
      <w:r w:rsidR="001A3EBA">
        <w:t xml:space="preserve">Planning permission </w:t>
      </w:r>
      <w:r w:rsidR="00EF713E">
        <w:t xml:space="preserve">expiration </w:t>
      </w:r>
      <w:r w:rsidR="00DE5771">
        <w:t>–</w:t>
      </w:r>
      <w:r w:rsidR="00EF713E">
        <w:t xml:space="preserve"> </w:t>
      </w:r>
      <w:r w:rsidR="00DE5771">
        <w:t>The structure no longer has the benefit of planning permission and therefore should be</w:t>
      </w:r>
      <w:r w:rsidR="001A3EBA">
        <w:t xml:space="preserve"> removed as soon as possible</w:t>
      </w:r>
    </w:p>
    <w:p w:rsidR="003B75D5" w:rsidRDefault="003F731D" w:rsidP="00A713CE">
      <w:pPr>
        <w:pStyle w:val="ListParagraph"/>
        <w:numPr>
          <w:ilvl w:val="1"/>
          <w:numId w:val="49"/>
        </w:numPr>
        <w:tabs>
          <w:tab w:val="left" w:pos="1134"/>
        </w:tabs>
        <w:ind w:left="1190" w:hanging="294"/>
        <w:jc w:val="both"/>
      </w:pPr>
      <w:r>
        <w:t xml:space="preserve"> </w:t>
      </w:r>
      <w:r w:rsidR="006037D5">
        <w:t>Business rates payable to Ox</w:t>
      </w:r>
      <w:r w:rsidR="001A3EBA">
        <w:t>WED</w:t>
      </w:r>
      <w:r w:rsidR="00695BAF">
        <w:t xml:space="preserve"> </w:t>
      </w:r>
      <w:r w:rsidR="001A3EBA">
        <w:t>- ra</w:t>
      </w:r>
      <w:r w:rsidR="00BB661B">
        <w:t>tes could be increased</w:t>
      </w:r>
      <w:r w:rsidR="00EF713E">
        <w:t xml:space="preserve"> / longer period of expenditure for every month the decking remains in situ.</w:t>
      </w:r>
    </w:p>
    <w:p w:rsidR="003B75D5" w:rsidRDefault="003F731D" w:rsidP="00A713CE">
      <w:pPr>
        <w:pStyle w:val="ListParagraph"/>
        <w:numPr>
          <w:ilvl w:val="1"/>
          <w:numId w:val="49"/>
        </w:numPr>
        <w:tabs>
          <w:tab w:val="left" w:pos="1134"/>
        </w:tabs>
        <w:ind w:left="1190" w:hanging="294"/>
        <w:jc w:val="both"/>
      </w:pPr>
      <w:r>
        <w:t xml:space="preserve"> </w:t>
      </w:r>
      <w:r w:rsidR="00EF713E">
        <w:t xml:space="preserve">Breach of the lease with </w:t>
      </w:r>
      <w:r w:rsidR="006037D5">
        <w:t>Ox</w:t>
      </w:r>
      <w:r w:rsidR="00695BAF">
        <w:t>WED</w:t>
      </w:r>
      <w:r w:rsidR="00EF713E">
        <w:t xml:space="preserve"> -</w:t>
      </w:r>
      <w:r w:rsidR="003B75D5" w:rsidRPr="00D72C9D">
        <w:t xml:space="preserve"> there are financial penalties from </w:t>
      </w:r>
      <w:r w:rsidR="00AD34BC">
        <w:t xml:space="preserve">May 2022 (or </w:t>
      </w:r>
      <w:r w:rsidR="003B75D5">
        <w:t>December 2022 subject to extension being granted)</w:t>
      </w:r>
      <w:r w:rsidR="00AD34BC">
        <w:t>.</w:t>
      </w:r>
    </w:p>
    <w:p w:rsidR="0068157F" w:rsidRDefault="003F731D" w:rsidP="003F731D">
      <w:pPr>
        <w:pStyle w:val="ListParagraph"/>
        <w:numPr>
          <w:ilvl w:val="1"/>
          <w:numId w:val="49"/>
        </w:numPr>
        <w:tabs>
          <w:tab w:val="left" w:pos="1134"/>
        </w:tabs>
        <w:ind w:firstLine="176"/>
        <w:jc w:val="both"/>
      </w:pPr>
      <w:r>
        <w:t xml:space="preserve"> </w:t>
      </w:r>
      <w:r w:rsidR="0068157F">
        <w:t xml:space="preserve">No resale market for recoverable steel </w:t>
      </w:r>
    </w:p>
    <w:p w:rsidR="0068157F" w:rsidRDefault="003F731D" w:rsidP="003F731D">
      <w:pPr>
        <w:pStyle w:val="ListParagraph"/>
        <w:numPr>
          <w:ilvl w:val="1"/>
          <w:numId w:val="49"/>
        </w:numPr>
        <w:tabs>
          <w:tab w:val="left" w:pos="1134"/>
        </w:tabs>
        <w:ind w:firstLine="176"/>
        <w:jc w:val="both"/>
      </w:pPr>
      <w:r>
        <w:t xml:space="preserve"> </w:t>
      </w:r>
      <w:r w:rsidR="000C43A8">
        <w:t xml:space="preserve">Project cost overrun </w:t>
      </w:r>
    </w:p>
    <w:p w:rsidR="00DE5771" w:rsidRDefault="003F731D" w:rsidP="003F731D">
      <w:pPr>
        <w:pStyle w:val="ListParagraph"/>
        <w:numPr>
          <w:ilvl w:val="1"/>
          <w:numId w:val="49"/>
        </w:numPr>
        <w:tabs>
          <w:tab w:val="left" w:pos="1134"/>
        </w:tabs>
        <w:ind w:left="1162" w:hanging="266"/>
        <w:jc w:val="both"/>
      </w:pPr>
      <w:r>
        <w:t xml:space="preserve"> </w:t>
      </w:r>
      <w:r w:rsidR="00DE5771">
        <w:t>There are potential health and safety risks from the proposed works. These will be mitigated by ensuring a competent contractor is appointed and over seen to carry out the works.</w:t>
      </w:r>
    </w:p>
    <w:p w:rsidR="002329CF" w:rsidRPr="001356F1" w:rsidRDefault="002329CF" w:rsidP="00F100FA">
      <w:pPr>
        <w:pStyle w:val="Heading1"/>
        <w:jc w:val="both"/>
      </w:pPr>
      <w:r w:rsidRPr="001356F1">
        <w:t xml:space="preserve">Equalities impact </w:t>
      </w:r>
    </w:p>
    <w:p w:rsidR="006037D5" w:rsidRDefault="006037D5" w:rsidP="00AF4BC9">
      <w:pPr>
        <w:pStyle w:val="ListParagraph"/>
        <w:numPr>
          <w:ilvl w:val="0"/>
          <w:numId w:val="35"/>
        </w:numPr>
        <w:jc w:val="both"/>
      </w:pPr>
      <w:r>
        <w:t>The car park is no longer open to the public, as such t</w:t>
      </w:r>
      <w:r w:rsidR="00490F31">
        <w:t>here is no equality impact directly arising from this report</w:t>
      </w:r>
      <w:r>
        <w:t>.</w:t>
      </w:r>
    </w:p>
    <w:p w:rsidR="00E87F7A" w:rsidRPr="006037D5" w:rsidRDefault="00E87F7A" w:rsidP="006037D5">
      <w:pPr>
        <w:jc w:val="both"/>
        <w:rPr>
          <w:b/>
        </w:rPr>
      </w:pPr>
      <w:r w:rsidRPr="006037D5">
        <w:rPr>
          <w:b/>
        </w:rPr>
        <w:t>Conclusion</w:t>
      </w:r>
    </w:p>
    <w:p w:rsidR="006037D5" w:rsidRDefault="00A3269C" w:rsidP="00A713CE">
      <w:pPr>
        <w:pStyle w:val="ListParagraph"/>
        <w:numPr>
          <w:ilvl w:val="0"/>
          <w:numId w:val="35"/>
        </w:numPr>
        <w:jc w:val="both"/>
      </w:pPr>
      <w:r>
        <w:t xml:space="preserve"> </w:t>
      </w:r>
      <w:r w:rsidR="00490F31">
        <w:t xml:space="preserve">The Council has to act to remove the car park decking structure that was installed </w:t>
      </w:r>
      <w:r>
        <w:t xml:space="preserve">    </w:t>
      </w:r>
      <w:r w:rsidR="00490F31">
        <w:t xml:space="preserve">to accommodate parking facilities during the construction </w:t>
      </w:r>
      <w:r w:rsidR="00544FE8">
        <w:t xml:space="preserve">of the Westgate re-development. Dismantling and selling any recoverable steel will negate the need for any further funding. The removal also provides a saving, as business rates associated with the deck will no longer be payable. </w:t>
      </w:r>
    </w:p>
    <w:p w:rsidR="00A713CE" w:rsidRDefault="00A713CE">
      <w:pPr>
        <w:spacing w:after="0"/>
      </w:pPr>
      <w:r>
        <w:br w:type="page"/>
      </w:r>
    </w:p>
    <w:p w:rsidR="00A713CE" w:rsidRDefault="00A713CE" w:rsidP="00A713CE">
      <w:pPr>
        <w:pStyle w:val="ListParagraph"/>
        <w:numPr>
          <w:ilvl w:val="0"/>
          <w:numId w:val="0"/>
        </w:numPr>
        <w:ind w:left="735"/>
        <w:jc w:val="both"/>
      </w:pP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B7D9D" w:rsidP="00A46E98">
            <w:r>
              <w:t xml:space="preserve">Lisa Smith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B7D9D" w:rsidP="00A46E98">
            <w:r>
              <w:t xml:space="preserve">Regeneration Manager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B7D9D" w:rsidP="00A46E98">
            <w:r>
              <w:t xml:space="preserve">Economy and Regeneration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FA6500">
            <w:r w:rsidRPr="001356F1">
              <w:t xml:space="preserve">01865 </w:t>
            </w:r>
            <w:r w:rsidR="00FA6500">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B7D9D" w:rsidP="00A46E98">
            <w:pPr>
              <w:rPr>
                <w:rStyle w:val="Hyperlink"/>
                <w:color w:val="000000"/>
              </w:rPr>
            </w:pPr>
            <w:r>
              <w:rPr>
                <w:rStyle w:val="Hyperlink"/>
                <w:color w:val="000000"/>
              </w:rPr>
              <w:t>lsmith@oxford.gov.uk</w:t>
            </w: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175BB9">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F" w:rsidRDefault="00EB5AAF" w:rsidP="004A6D2F">
      <w:r>
        <w:separator/>
      </w:r>
    </w:p>
  </w:endnote>
  <w:endnote w:type="continuationSeparator" w:id="0">
    <w:p w:rsidR="00EB5AAF" w:rsidRDefault="00EB5AA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F" w:rsidRDefault="00EB5AAF" w:rsidP="004A6D2F">
      <w:r>
        <w:separator/>
      </w:r>
    </w:p>
  </w:footnote>
  <w:footnote w:type="continuationSeparator" w:id="0">
    <w:p w:rsidR="00EB5AAF" w:rsidRDefault="00EB5AA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7E754C96" wp14:editId="7E754C9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CF4872"/>
    <w:multiLevelType w:val="multilevel"/>
    <w:tmpl w:val="69463480"/>
    <w:lvl w:ilvl="0">
      <w:start w:val="1"/>
      <w:numFmt w:val="decimal"/>
      <w:lvlText w:val="%1."/>
      <w:lvlJc w:val="left"/>
      <w:pPr>
        <w:ind w:left="360" w:hanging="360"/>
      </w:pPr>
      <w:rPr>
        <w:rFonts w:ascii="Arial" w:eastAsia="Times New Roman" w:hAnsi="Arial"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B8449CD"/>
    <w:multiLevelType w:val="multilevel"/>
    <w:tmpl w:val="FED012A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7954527"/>
    <w:multiLevelType w:val="hybridMultilevel"/>
    <w:tmpl w:val="A03A6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844BE3"/>
    <w:multiLevelType w:val="hybridMultilevel"/>
    <w:tmpl w:val="0558807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5507A4B"/>
    <w:multiLevelType w:val="hybridMultilevel"/>
    <w:tmpl w:val="242E65FA"/>
    <w:lvl w:ilvl="0" w:tplc="08090017">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8DA515C"/>
    <w:multiLevelType w:val="hybridMultilevel"/>
    <w:tmpl w:val="5F5A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B830DF"/>
    <w:multiLevelType w:val="multilevel"/>
    <w:tmpl w:val="4FB8CEC0"/>
    <w:lvl w:ilvl="0">
      <w:start w:val="1"/>
      <w:numFmt w:val="decimal"/>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FC4F4A"/>
    <w:multiLevelType w:val="hybridMultilevel"/>
    <w:tmpl w:val="278A28BE"/>
    <w:lvl w:ilvl="0" w:tplc="1BE814BE">
      <w:start w:val="1"/>
      <w:numFmt w:val="decimal"/>
      <w:lvlText w:val="%1."/>
      <w:lvlJc w:val="left"/>
      <w:pPr>
        <w:ind w:left="735" w:hanging="375"/>
      </w:pPr>
      <w:rPr>
        <w:rFonts w:hint="default"/>
      </w:rPr>
    </w:lvl>
    <w:lvl w:ilvl="1" w:tplc="87BA7138">
      <w:start w:val="2"/>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A550E95"/>
    <w:multiLevelType w:val="hybridMultilevel"/>
    <w:tmpl w:val="2D5C9DE8"/>
    <w:lvl w:ilvl="0" w:tplc="E5D4714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A895853"/>
    <w:multiLevelType w:val="hybridMultilevel"/>
    <w:tmpl w:val="7A1ACE3A"/>
    <w:lvl w:ilvl="0" w:tplc="3352416C">
      <w:start w:val="1"/>
      <w:numFmt w:val="lowerRoman"/>
      <w:lvlText w:val="%1."/>
      <w:lvlJc w:val="left"/>
      <w:pPr>
        <w:ind w:left="2160" w:hanging="720"/>
      </w:pPr>
      <w:rPr>
        <w:rFonts w:ascii="Arial" w:eastAsia="Calibri"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3E7A76"/>
    <w:multiLevelType w:val="hybridMultilevel"/>
    <w:tmpl w:val="5D6C7964"/>
    <w:lvl w:ilvl="0" w:tplc="89728530">
      <w:start w:val="2"/>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2D93680"/>
    <w:multiLevelType w:val="hybridMultilevel"/>
    <w:tmpl w:val="0D4C7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573A77"/>
    <w:multiLevelType w:val="hybridMultilevel"/>
    <w:tmpl w:val="267233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A2E7EB8"/>
    <w:multiLevelType w:val="multilevel"/>
    <w:tmpl w:val="4B0A1404"/>
    <w:lvl w:ilvl="0">
      <w:start w:val="1"/>
      <w:numFmt w:val="decimal"/>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B72066F"/>
    <w:multiLevelType w:val="hybridMultilevel"/>
    <w:tmpl w:val="95F675A6"/>
    <w:lvl w:ilvl="0" w:tplc="A300E6CA">
      <w:start w:val="9"/>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8">
    <w:nsid w:val="7E666CCE"/>
    <w:multiLevelType w:val="hybridMultilevel"/>
    <w:tmpl w:val="FFAE829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0"/>
  </w:num>
  <w:num w:numId="3">
    <w:abstractNumId w:val="29"/>
  </w:num>
  <w:num w:numId="4">
    <w:abstractNumId w:val="21"/>
  </w:num>
  <w:num w:numId="5">
    <w:abstractNumId w:val="35"/>
  </w:num>
  <w:num w:numId="6">
    <w:abstractNumId w:val="42"/>
  </w:num>
  <w:num w:numId="7">
    <w:abstractNumId w:val="28"/>
  </w:num>
  <w:num w:numId="8">
    <w:abstractNumId w:val="25"/>
  </w:num>
  <w:num w:numId="9">
    <w:abstractNumId w:val="13"/>
  </w:num>
  <w:num w:numId="10">
    <w:abstractNumId w:val="17"/>
  </w:num>
  <w:num w:numId="11">
    <w:abstractNumId w:val="32"/>
  </w:num>
  <w:num w:numId="12">
    <w:abstractNumId w:val="30"/>
  </w:num>
  <w:num w:numId="13">
    <w:abstractNumId w:val="10"/>
  </w:num>
  <w:num w:numId="14">
    <w:abstractNumId w:val="45"/>
  </w:num>
  <w:num w:numId="15">
    <w:abstractNumId w:val="18"/>
  </w:num>
  <w:num w:numId="16">
    <w:abstractNumId w:val="11"/>
  </w:num>
  <w:num w:numId="17">
    <w:abstractNumId w:val="34"/>
  </w:num>
  <w:num w:numId="18">
    <w:abstractNumId w:val="12"/>
  </w:num>
  <w:num w:numId="19">
    <w:abstractNumId w:val="36"/>
  </w:num>
  <w:num w:numId="20">
    <w:abstractNumId w:val="19"/>
  </w:num>
  <w:num w:numId="21">
    <w:abstractNumId w:val="27"/>
  </w:num>
  <w:num w:numId="22">
    <w:abstractNumId w:val="14"/>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31"/>
  </w:num>
  <w:num w:numId="36">
    <w:abstractNumId w:val="15"/>
  </w:num>
  <w:num w:numId="37">
    <w:abstractNumId w:val="22"/>
  </w:num>
  <w:num w:numId="38">
    <w:abstractNumId w:val="23"/>
  </w:num>
  <w:num w:numId="39">
    <w:abstractNumId w:val="47"/>
  </w:num>
  <w:num w:numId="40">
    <w:abstractNumId w:val="44"/>
  </w:num>
  <w:num w:numId="41">
    <w:abstractNumId w:val="41"/>
  </w:num>
  <w:num w:numId="42">
    <w:abstractNumId w:val="46"/>
  </w:num>
  <w:num w:numId="43">
    <w:abstractNumId w:val="26"/>
  </w:num>
  <w:num w:numId="44">
    <w:abstractNumId w:val="43"/>
  </w:num>
  <w:num w:numId="45">
    <w:abstractNumId w:val="37"/>
  </w:num>
  <w:num w:numId="46">
    <w:abstractNumId w:val="48"/>
  </w:num>
  <w:num w:numId="47">
    <w:abstractNumId w:val="38"/>
  </w:num>
  <w:num w:numId="48">
    <w:abstractNumId w:val="20"/>
  </w:num>
  <w:num w:numId="4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F"/>
    <w:rsid w:val="000117D4"/>
    <w:rsid w:val="000314D7"/>
    <w:rsid w:val="00045F8B"/>
    <w:rsid w:val="00046D2B"/>
    <w:rsid w:val="00056263"/>
    <w:rsid w:val="00061E79"/>
    <w:rsid w:val="00064D8A"/>
    <w:rsid w:val="00064F82"/>
    <w:rsid w:val="00066510"/>
    <w:rsid w:val="00077523"/>
    <w:rsid w:val="000B7DF5"/>
    <w:rsid w:val="000C089F"/>
    <w:rsid w:val="000C3928"/>
    <w:rsid w:val="000C43A8"/>
    <w:rsid w:val="000C5E8E"/>
    <w:rsid w:val="000F4751"/>
    <w:rsid w:val="0010144B"/>
    <w:rsid w:val="0010524C"/>
    <w:rsid w:val="00111FB1"/>
    <w:rsid w:val="00113418"/>
    <w:rsid w:val="001216C5"/>
    <w:rsid w:val="001356F1"/>
    <w:rsid w:val="00136994"/>
    <w:rsid w:val="0014128E"/>
    <w:rsid w:val="00151888"/>
    <w:rsid w:val="001638B5"/>
    <w:rsid w:val="00170A2D"/>
    <w:rsid w:val="001752AD"/>
    <w:rsid w:val="00175BB9"/>
    <w:rsid w:val="001808BC"/>
    <w:rsid w:val="00182B81"/>
    <w:rsid w:val="00182DAE"/>
    <w:rsid w:val="0018619D"/>
    <w:rsid w:val="001A011E"/>
    <w:rsid w:val="001A066A"/>
    <w:rsid w:val="001A13E6"/>
    <w:rsid w:val="001A3EBA"/>
    <w:rsid w:val="001A5731"/>
    <w:rsid w:val="001B42C3"/>
    <w:rsid w:val="001C5D5E"/>
    <w:rsid w:val="001D678D"/>
    <w:rsid w:val="001E03F8"/>
    <w:rsid w:val="001E1678"/>
    <w:rsid w:val="001E3376"/>
    <w:rsid w:val="002069B3"/>
    <w:rsid w:val="002250E9"/>
    <w:rsid w:val="002329CF"/>
    <w:rsid w:val="00232F5B"/>
    <w:rsid w:val="002435AE"/>
    <w:rsid w:val="00247C29"/>
    <w:rsid w:val="00260467"/>
    <w:rsid w:val="00263EA3"/>
    <w:rsid w:val="00284F85"/>
    <w:rsid w:val="00290915"/>
    <w:rsid w:val="002A22E2"/>
    <w:rsid w:val="002C64F7"/>
    <w:rsid w:val="002D7EC1"/>
    <w:rsid w:val="002F3368"/>
    <w:rsid w:val="002F41F2"/>
    <w:rsid w:val="00301BF3"/>
    <w:rsid w:val="0030208D"/>
    <w:rsid w:val="00323418"/>
    <w:rsid w:val="003357BF"/>
    <w:rsid w:val="00364FAD"/>
    <w:rsid w:val="0036738F"/>
    <w:rsid w:val="0036759C"/>
    <w:rsid w:val="00367AE5"/>
    <w:rsid w:val="00367D71"/>
    <w:rsid w:val="0038150A"/>
    <w:rsid w:val="003A49EA"/>
    <w:rsid w:val="003B4C48"/>
    <w:rsid w:val="003B6E75"/>
    <w:rsid w:val="003B75D5"/>
    <w:rsid w:val="003B7DA1"/>
    <w:rsid w:val="003D0379"/>
    <w:rsid w:val="003D2574"/>
    <w:rsid w:val="003D4C59"/>
    <w:rsid w:val="003F4267"/>
    <w:rsid w:val="003F731D"/>
    <w:rsid w:val="00404032"/>
    <w:rsid w:val="0040736F"/>
    <w:rsid w:val="00412C1F"/>
    <w:rsid w:val="00421CB2"/>
    <w:rsid w:val="004268B9"/>
    <w:rsid w:val="00433B96"/>
    <w:rsid w:val="004440F1"/>
    <w:rsid w:val="004456DD"/>
    <w:rsid w:val="00446CDF"/>
    <w:rsid w:val="004521B7"/>
    <w:rsid w:val="00462AB5"/>
    <w:rsid w:val="00465EAF"/>
    <w:rsid w:val="004738C5"/>
    <w:rsid w:val="00490F31"/>
    <w:rsid w:val="00491046"/>
    <w:rsid w:val="004A1A09"/>
    <w:rsid w:val="004A2AC7"/>
    <w:rsid w:val="004A6D2F"/>
    <w:rsid w:val="004C2887"/>
    <w:rsid w:val="004D2626"/>
    <w:rsid w:val="004D6E26"/>
    <w:rsid w:val="004D77D3"/>
    <w:rsid w:val="004E2959"/>
    <w:rsid w:val="004E2CD2"/>
    <w:rsid w:val="004F20EF"/>
    <w:rsid w:val="0050321C"/>
    <w:rsid w:val="005222F5"/>
    <w:rsid w:val="00544FE8"/>
    <w:rsid w:val="0054712D"/>
    <w:rsid w:val="00547EF6"/>
    <w:rsid w:val="005513B5"/>
    <w:rsid w:val="005570B5"/>
    <w:rsid w:val="00567E18"/>
    <w:rsid w:val="00571F76"/>
    <w:rsid w:val="00574EC4"/>
    <w:rsid w:val="00575F5F"/>
    <w:rsid w:val="00581805"/>
    <w:rsid w:val="00585F76"/>
    <w:rsid w:val="00586EDD"/>
    <w:rsid w:val="005A34E4"/>
    <w:rsid w:val="005B17F2"/>
    <w:rsid w:val="005B7FB0"/>
    <w:rsid w:val="005C35A5"/>
    <w:rsid w:val="005C577C"/>
    <w:rsid w:val="005D0621"/>
    <w:rsid w:val="005D1E27"/>
    <w:rsid w:val="005D2A3E"/>
    <w:rsid w:val="005E022E"/>
    <w:rsid w:val="005E5215"/>
    <w:rsid w:val="005F7F7E"/>
    <w:rsid w:val="006037D5"/>
    <w:rsid w:val="00614693"/>
    <w:rsid w:val="00623C2F"/>
    <w:rsid w:val="00633578"/>
    <w:rsid w:val="00637068"/>
    <w:rsid w:val="00650811"/>
    <w:rsid w:val="0065458C"/>
    <w:rsid w:val="0066118B"/>
    <w:rsid w:val="00661D3E"/>
    <w:rsid w:val="00670544"/>
    <w:rsid w:val="0068157F"/>
    <w:rsid w:val="00692627"/>
    <w:rsid w:val="00695BAF"/>
    <w:rsid w:val="006969E7"/>
    <w:rsid w:val="00697F70"/>
    <w:rsid w:val="006A141C"/>
    <w:rsid w:val="006A3643"/>
    <w:rsid w:val="006A6373"/>
    <w:rsid w:val="006C2A29"/>
    <w:rsid w:val="006C64CF"/>
    <w:rsid w:val="006D0F8C"/>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0D65"/>
    <w:rsid w:val="00821FB8"/>
    <w:rsid w:val="00822ACD"/>
    <w:rsid w:val="00837AE6"/>
    <w:rsid w:val="00847782"/>
    <w:rsid w:val="00855C66"/>
    <w:rsid w:val="00871EE4"/>
    <w:rsid w:val="00891AB3"/>
    <w:rsid w:val="008B293F"/>
    <w:rsid w:val="008B6850"/>
    <w:rsid w:val="008B7371"/>
    <w:rsid w:val="008B7D9D"/>
    <w:rsid w:val="008D3DDB"/>
    <w:rsid w:val="008F573F"/>
    <w:rsid w:val="009034EC"/>
    <w:rsid w:val="0093067A"/>
    <w:rsid w:val="00941C60"/>
    <w:rsid w:val="00941FD1"/>
    <w:rsid w:val="009515C4"/>
    <w:rsid w:val="00952BAD"/>
    <w:rsid w:val="00966D42"/>
    <w:rsid w:val="00971689"/>
    <w:rsid w:val="00973948"/>
    <w:rsid w:val="00973E90"/>
    <w:rsid w:val="00974299"/>
    <w:rsid w:val="00975B07"/>
    <w:rsid w:val="00980B4A"/>
    <w:rsid w:val="00985DB2"/>
    <w:rsid w:val="009C5773"/>
    <w:rsid w:val="009E3B63"/>
    <w:rsid w:val="009E3D0A"/>
    <w:rsid w:val="009E51FC"/>
    <w:rsid w:val="009F1D28"/>
    <w:rsid w:val="009F7618"/>
    <w:rsid w:val="00A04D23"/>
    <w:rsid w:val="00A06766"/>
    <w:rsid w:val="00A13765"/>
    <w:rsid w:val="00A21B12"/>
    <w:rsid w:val="00A23F80"/>
    <w:rsid w:val="00A3269C"/>
    <w:rsid w:val="00A415F3"/>
    <w:rsid w:val="00A46E98"/>
    <w:rsid w:val="00A6352B"/>
    <w:rsid w:val="00A701B5"/>
    <w:rsid w:val="00A713CE"/>
    <w:rsid w:val="00A714BB"/>
    <w:rsid w:val="00A77147"/>
    <w:rsid w:val="00A9250A"/>
    <w:rsid w:val="00A92D8F"/>
    <w:rsid w:val="00A97CFB"/>
    <w:rsid w:val="00AB2988"/>
    <w:rsid w:val="00AB7999"/>
    <w:rsid w:val="00AC5780"/>
    <w:rsid w:val="00AD3292"/>
    <w:rsid w:val="00AD34BC"/>
    <w:rsid w:val="00AE7AF0"/>
    <w:rsid w:val="00AF4BC9"/>
    <w:rsid w:val="00B33CB4"/>
    <w:rsid w:val="00B40079"/>
    <w:rsid w:val="00B500CA"/>
    <w:rsid w:val="00B704BC"/>
    <w:rsid w:val="00B720AD"/>
    <w:rsid w:val="00B86314"/>
    <w:rsid w:val="00BA1C2E"/>
    <w:rsid w:val="00BA21FD"/>
    <w:rsid w:val="00BB661B"/>
    <w:rsid w:val="00BC200B"/>
    <w:rsid w:val="00BC4756"/>
    <w:rsid w:val="00BC69A4"/>
    <w:rsid w:val="00BE0680"/>
    <w:rsid w:val="00BE305F"/>
    <w:rsid w:val="00BE7BA3"/>
    <w:rsid w:val="00BF5682"/>
    <w:rsid w:val="00BF7B09"/>
    <w:rsid w:val="00C20A95"/>
    <w:rsid w:val="00C2692F"/>
    <w:rsid w:val="00C3207C"/>
    <w:rsid w:val="00C34184"/>
    <w:rsid w:val="00C400E1"/>
    <w:rsid w:val="00C41187"/>
    <w:rsid w:val="00C61E5C"/>
    <w:rsid w:val="00C63C31"/>
    <w:rsid w:val="00C6578D"/>
    <w:rsid w:val="00C757A0"/>
    <w:rsid w:val="00C760DE"/>
    <w:rsid w:val="00C82630"/>
    <w:rsid w:val="00C85B4E"/>
    <w:rsid w:val="00C907F7"/>
    <w:rsid w:val="00CA2103"/>
    <w:rsid w:val="00CB6B99"/>
    <w:rsid w:val="00CD3C10"/>
    <w:rsid w:val="00CE4C87"/>
    <w:rsid w:val="00CE544A"/>
    <w:rsid w:val="00D11E1C"/>
    <w:rsid w:val="00D160B0"/>
    <w:rsid w:val="00D17F94"/>
    <w:rsid w:val="00D223FC"/>
    <w:rsid w:val="00D26D1E"/>
    <w:rsid w:val="00D474CF"/>
    <w:rsid w:val="00D5547E"/>
    <w:rsid w:val="00D860E2"/>
    <w:rsid w:val="00D869A1"/>
    <w:rsid w:val="00D9030D"/>
    <w:rsid w:val="00DA413F"/>
    <w:rsid w:val="00DA4584"/>
    <w:rsid w:val="00DA614B"/>
    <w:rsid w:val="00DB7AD7"/>
    <w:rsid w:val="00DC1969"/>
    <w:rsid w:val="00DC1DE8"/>
    <w:rsid w:val="00DC3060"/>
    <w:rsid w:val="00DC52E5"/>
    <w:rsid w:val="00DE0FB2"/>
    <w:rsid w:val="00DE5771"/>
    <w:rsid w:val="00DF093E"/>
    <w:rsid w:val="00E01F42"/>
    <w:rsid w:val="00E206D6"/>
    <w:rsid w:val="00E276AF"/>
    <w:rsid w:val="00E328F1"/>
    <w:rsid w:val="00E3366E"/>
    <w:rsid w:val="00E52086"/>
    <w:rsid w:val="00E543A6"/>
    <w:rsid w:val="00E60479"/>
    <w:rsid w:val="00E61D73"/>
    <w:rsid w:val="00E73684"/>
    <w:rsid w:val="00E818D6"/>
    <w:rsid w:val="00E87F7A"/>
    <w:rsid w:val="00E94B3E"/>
    <w:rsid w:val="00E96BD7"/>
    <w:rsid w:val="00EA0DB1"/>
    <w:rsid w:val="00EA0EE9"/>
    <w:rsid w:val="00EB5AAF"/>
    <w:rsid w:val="00ED52CA"/>
    <w:rsid w:val="00ED5860"/>
    <w:rsid w:val="00EE35C9"/>
    <w:rsid w:val="00EF713E"/>
    <w:rsid w:val="00EF7F31"/>
    <w:rsid w:val="00F05ECA"/>
    <w:rsid w:val="00F100FA"/>
    <w:rsid w:val="00F22437"/>
    <w:rsid w:val="00F3566E"/>
    <w:rsid w:val="00F375FB"/>
    <w:rsid w:val="00F41AC1"/>
    <w:rsid w:val="00F4367A"/>
    <w:rsid w:val="00F445B1"/>
    <w:rsid w:val="00F45CD4"/>
    <w:rsid w:val="00F55777"/>
    <w:rsid w:val="00F66DCA"/>
    <w:rsid w:val="00F678E5"/>
    <w:rsid w:val="00F74F53"/>
    <w:rsid w:val="00F7606D"/>
    <w:rsid w:val="00F81670"/>
    <w:rsid w:val="00F82024"/>
    <w:rsid w:val="00F95BC9"/>
    <w:rsid w:val="00FA624C"/>
    <w:rsid w:val="00FA6500"/>
    <w:rsid w:val="00FB57F2"/>
    <w:rsid w:val="00FD0FAC"/>
    <w:rsid w:val="00FD1DFA"/>
    <w:rsid w:val="00FD4966"/>
    <w:rsid w:val="00FE5017"/>
    <w:rsid w:val="00FE57DC"/>
    <w:rsid w:val="00FF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282BC1C-4A2A-4B6E-8933-D2A9F480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db8f1d2-729e-4e17-b922-d1876d49c6d9"/>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17A64F-F9BE-4DA0-BB7C-DD320C2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B3144-C0CE-4CD4-85C3-8D44FB34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E1CB8E3F</Template>
  <TotalTime>44</TotalTime>
  <Pages>5</Pages>
  <Words>1575</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LUND Emma</cp:lastModifiedBy>
  <cp:revision>6</cp:revision>
  <cp:lastPrinted>2021-11-25T14:44:00Z</cp:lastPrinted>
  <dcterms:created xsi:type="dcterms:W3CDTF">2021-12-10T15:22:00Z</dcterms:created>
  <dcterms:modified xsi:type="dcterms:W3CDTF">2022-01-16T09:58:00Z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